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</w:t>
      </w:r>
      <w:r w:rsidR="00A4322C">
        <w:rPr>
          <w:rFonts w:ascii="Arial" w:hAnsi="Arial" w:cs="Arial"/>
          <w:sz w:val="24"/>
          <w:szCs w:val="24"/>
        </w:rPr>
        <w:t xml:space="preserve">limpeza </w:t>
      </w:r>
      <w:r w:rsidR="00377379">
        <w:rPr>
          <w:rFonts w:ascii="Arial" w:hAnsi="Arial" w:cs="Arial"/>
          <w:sz w:val="24"/>
          <w:szCs w:val="24"/>
        </w:rPr>
        <w:t>da</w:t>
      </w:r>
      <w:r w:rsidR="00AD28A3">
        <w:rPr>
          <w:rFonts w:ascii="Arial" w:hAnsi="Arial" w:cs="Arial"/>
          <w:sz w:val="24"/>
          <w:szCs w:val="24"/>
        </w:rPr>
        <w:t xml:space="preserve"> </w:t>
      </w:r>
      <w:r w:rsidR="00CE39C4">
        <w:rPr>
          <w:rFonts w:ascii="Arial" w:hAnsi="Arial" w:cs="Arial"/>
          <w:sz w:val="24"/>
          <w:szCs w:val="24"/>
        </w:rPr>
        <w:t xml:space="preserve">área pública </w:t>
      </w:r>
      <w:r w:rsidR="00BD7660">
        <w:rPr>
          <w:rFonts w:ascii="Arial" w:hAnsi="Arial" w:cs="Arial"/>
          <w:sz w:val="24"/>
          <w:szCs w:val="24"/>
        </w:rPr>
        <w:t xml:space="preserve">no entorno </w:t>
      </w:r>
      <w:r w:rsidR="00482D26">
        <w:rPr>
          <w:rFonts w:ascii="Arial" w:hAnsi="Arial" w:cs="Arial"/>
          <w:sz w:val="24"/>
          <w:szCs w:val="24"/>
        </w:rPr>
        <w:t xml:space="preserve">da UBS do Jd. Boa Vista na </w:t>
      </w:r>
      <w:proofErr w:type="gramStart"/>
      <w:r w:rsidR="00482D26">
        <w:rPr>
          <w:rFonts w:ascii="Arial" w:hAnsi="Arial" w:cs="Arial"/>
          <w:sz w:val="24"/>
          <w:szCs w:val="24"/>
        </w:rPr>
        <w:t>Av.</w:t>
      </w:r>
      <w:proofErr w:type="gramEnd"/>
      <w:r w:rsidR="00482D26">
        <w:rPr>
          <w:rFonts w:ascii="Arial" w:hAnsi="Arial" w:cs="Arial"/>
          <w:sz w:val="24"/>
          <w:szCs w:val="24"/>
        </w:rPr>
        <w:t xml:space="preserve"> de Cillo nº 1015.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28A3" w:rsidRPr="00AD28A3" w:rsidRDefault="00A35AE9" w:rsidP="00AD28A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2A404C" w:rsidRPr="002A404C">
        <w:rPr>
          <w:rFonts w:ascii="Arial" w:hAnsi="Arial" w:cs="Arial"/>
          <w:sz w:val="24"/>
          <w:szCs w:val="24"/>
        </w:rPr>
        <w:t xml:space="preserve">a roçagem e limpeza da área pública </w:t>
      </w:r>
      <w:r w:rsidR="00BD7660">
        <w:rPr>
          <w:rFonts w:ascii="Arial" w:hAnsi="Arial" w:cs="Arial"/>
          <w:sz w:val="24"/>
          <w:szCs w:val="24"/>
        </w:rPr>
        <w:t xml:space="preserve">no entorno </w:t>
      </w:r>
      <w:r w:rsidR="00482D26">
        <w:rPr>
          <w:rFonts w:ascii="Arial" w:hAnsi="Arial" w:cs="Arial"/>
          <w:sz w:val="24"/>
          <w:szCs w:val="24"/>
        </w:rPr>
        <w:t xml:space="preserve">da UBS do Jd. Boa Vista na </w:t>
      </w:r>
      <w:proofErr w:type="gramStart"/>
      <w:r w:rsidR="00482D26">
        <w:rPr>
          <w:rFonts w:ascii="Arial" w:hAnsi="Arial" w:cs="Arial"/>
          <w:sz w:val="24"/>
          <w:szCs w:val="24"/>
        </w:rPr>
        <w:t>Av.</w:t>
      </w:r>
      <w:proofErr w:type="gramEnd"/>
      <w:r w:rsidR="00482D26">
        <w:rPr>
          <w:rFonts w:ascii="Arial" w:hAnsi="Arial" w:cs="Arial"/>
          <w:sz w:val="24"/>
          <w:szCs w:val="24"/>
        </w:rPr>
        <w:t xml:space="preserve"> de Cillo nº 1015.</w:t>
      </w:r>
    </w:p>
    <w:p w:rsidR="006B5E54" w:rsidRDefault="006B5E5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>da forma que se encontra está favorecendo o aparecimento de animais peçonhentos</w:t>
      </w:r>
      <w:r w:rsidR="006B5E54">
        <w:rPr>
          <w:rFonts w:ascii="Arial" w:hAnsi="Arial" w:cs="Arial"/>
          <w:sz w:val="24"/>
          <w:szCs w:val="24"/>
        </w:rPr>
        <w:t>,</w:t>
      </w:r>
      <w:r w:rsidR="00774A68">
        <w:rPr>
          <w:rFonts w:ascii="Arial" w:hAnsi="Arial" w:cs="Arial"/>
          <w:sz w:val="24"/>
          <w:szCs w:val="24"/>
        </w:rPr>
        <w:t xml:space="preserve"> </w:t>
      </w:r>
      <w:r w:rsidR="003E7E52">
        <w:rPr>
          <w:rFonts w:ascii="Arial" w:hAnsi="Arial" w:cs="Arial"/>
          <w:sz w:val="24"/>
          <w:szCs w:val="24"/>
        </w:rPr>
        <w:t>acumulo de sujeira</w:t>
      </w:r>
      <w:r w:rsidR="00BD7660">
        <w:rPr>
          <w:rFonts w:ascii="Arial" w:hAnsi="Arial" w:cs="Arial"/>
          <w:sz w:val="24"/>
          <w:szCs w:val="24"/>
        </w:rPr>
        <w:t>, c</w:t>
      </w:r>
      <w:r w:rsidR="00FC4851">
        <w:rPr>
          <w:rFonts w:ascii="Arial" w:hAnsi="Arial" w:cs="Arial"/>
          <w:sz w:val="24"/>
          <w:szCs w:val="24"/>
        </w:rPr>
        <w:t xml:space="preserve">ausando </w:t>
      </w:r>
      <w:r w:rsidR="00422CE4">
        <w:rPr>
          <w:rFonts w:ascii="Arial" w:hAnsi="Arial" w:cs="Arial"/>
          <w:sz w:val="24"/>
          <w:szCs w:val="24"/>
        </w:rPr>
        <w:t>transtornos</w:t>
      </w:r>
      <w:r w:rsidR="006B5E54">
        <w:rPr>
          <w:rFonts w:ascii="Arial" w:hAnsi="Arial" w:cs="Arial"/>
          <w:sz w:val="24"/>
          <w:szCs w:val="24"/>
        </w:rPr>
        <w:t xml:space="preserve"> e</w:t>
      </w:r>
      <w:r w:rsidR="00422CE4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>insegurança</w:t>
      </w:r>
      <w:r w:rsidR="00482D26">
        <w:rPr>
          <w:rFonts w:ascii="Arial" w:hAnsi="Arial" w:cs="Arial"/>
          <w:sz w:val="24"/>
          <w:szCs w:val="24"/>
        </w:rPr>
        <w:t xml:space="preserve">, pois </w:t>
      </w:r>
      <w:r w:rsidR="00BD7660">
        <w:rPr>
          <w:rFonts w:ascii="Arial" w:hAnsi="Arial" w:cs="Arial"/>
          <w:sz w:val="24"/>
          <w:szCs w:val="24"/>
        </w:rPr>
        <w:t>um dos</w:t>
      </w:r>
      <w:r w:rsidR="00482D26">
        <w:rPr>
          <w:rFonts w:ascii="Arial" w:hAnsi="Arial" w:cs="Arial"/>
          <w:sz w:val="24"/>
          <w:szCs w:val="24"/>
        </w:rPr>
        <w:t xml:space="preserve"> loca</w:t>
      </w:r>
      <w:r w:rsidR="00BD7660">
        <w:rPr>
          <w:rFonts w:ascii="Arial" w:hAnsi="Arial" w:cs="Arial"/>
          <w:sz w:val="24"/>
          <w:szCs w:val="24"/>
        </w:rPr>
        <w:t>is serve de</w:t>
      </w:r>
      <w:r w:rsidR="00482D26">
        <w:rPr>
          <w:rFonts w:ascii="Arial" w:hAnsi="Arial" w:cs="Arial"/>
          <w:sz w:val="24"/>
          <w:szCs w:val="24"/>
        </w:rPr>
        <w:t xml:space="preserve"> passagem de pedestres</w:t>
      </w:r>
      <w:r w:rsidR="00BD7660">
        <w:rPr>
          <w:rFonts w:ascii="Arial" w:hAnsi="Arial" w:cs="Arial"/>
          <w:sz w:val="24"/>
          <w:szCs w:val="24"/>
        </w:rPr>
        <w:t xml:space="preserve"> para a Vila Godoy e Jd. Conceição</w:t>
      </w:r>
      <w:bookmarkStart w:id="0" w:name="_GoBack"/>
      <w:bookmarkEnd w:id="0"/>
      <w:r w:rsidR="00482D26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E7E52">
        <w:rPr>
          <w:rFonts w:ascii="Arial" w:hAnsi="Arial" w:cs="Arial"/>
          <w:sz w:val="24"/>
          <w:szCs w:val="24"/>
        </w:rPr>
        <w:t>2</w:t>
      </w:r>
      <w:r w:rsidR="00482D26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631e084cbd4f5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6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C06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404C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7E52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2D2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D7660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0BF8"/>
    <w:rsid w:val="00CC0F05"/>
    <w:rsid w:val="00CC17D2"/>
    <w:rsid w:val="00CC21CB"/>
    <w:rsid w:val="00CD613B"/>
    <w:rsid w:val="00CE1AC0"/>
    <w:rsid w:val="00CE39C4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6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acbf1e-2398-44d0-bd64-31026fd81cfd.png" Id="Ra7361ca7e45140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acbf1e-2398-44d0-bd64-31026fd81cfd.png" Id="R90631e084cbd4f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BF243-FE07-4C71-8F07-D17FE262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142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264</cp:revision>
  <cp:lastPrinted>2014-10-17T18:19:00Z</cp:lastPrinted>
  <dcterms:created xsi:type="dcterms:W3CDTF">2014-01-16T16:53:00Z</dcterms:created>
  <dcterms:modified xsi:type="dcterms:W3CDTF">2016-11-24T18:54:00Z</dcterms:modified>
</cp:coreProperties>
</file>