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7D65A8">
        <w:rPr>
          <w:rFonts w:ascii="Arial" w:hAnsi="Arial" w:cs="Arial"/>
          <w:sz w:val="24"/>
          <w:szCs w:val="24"/>
        </w:rPr>
        <w:t>Rússia em frente ao nº 2500, no bairro Jardim Europa.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7D65A8">
        <w:rPr>
          <w:rFonts w:ascii="Arial" w:hAnsi="Arial" w:cs="Arial"/>
          <w:sz w:val="24"/>
          <w:szCs w:val="24"/>
        </w:rPr>
        <w:t>Rua Rússia em frente ao nº 2500, no bairro Jardim Europa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65A8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D65A8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98d80d5cc644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D65A8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ab5a38-0ba5-4386-8bef-abfa66cc6ee8.png" Id="Rbcdfbccb7d7c43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ab5a38-0ba5-4386-8bef-abfa66cc6ee8.png" Id="R1c98d80d5cc6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2016-11-09T17:35:00Z</dcterms:created>
  <dcterms:modified xsi:type="dcterms:W3CDTF">2016-11-09T17:35:00Z</dcterms:modified>
</cp:coreProperties>
</file>