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5D6885">
        <w:rPr>
          <w:rFonts w:ascii="Arial" w:hAnsi="Arial" w:cs="Arial"/>
          <w:sz w:val="24"/>
          <w:szCs w:val="24"/>
        </w:rPr>
        <w:t>Angélica Tremacoldi nas proximidades do nº 268 no Residencial Furlan.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85" w:rsidRDefault="00A35AE9" w:rsidP="005D68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5D6885">
        <w:rPr>
          <w:rFonts w:ascii="Arial" w:hAnsi="Arial" w:cs="Arial"/>
          <w:sz w:val="24"/>
          <w:szCs w:val="24"/>
        </w:rPr>
        <w:t>Angélica Tremacoldi nas proximidades do nº 268 no Residencial Furlan.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D6885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3b1b34b1749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cc57a1-1899-485d-aaca-f762eaf27197.png" Id="R23f3be5ebb8a4c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cc57a1-1899-485d-aaca-f762eaf27197.png" Id="R1323b1b34b1749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EB71-E9F3-4EF6-824A-90B39E7B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108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2016-11-01T11:58:00Z</dcterms:modified>
</cp:coreProperties>
</file>