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3E3AF8">
        <w:rPr>
          <w:rFonts w:ascii="Arial" w:hAnsi="Arial" w:cs="Arial"/>
          <w:sz w:val="24"/>
          <w:szCs w:val="24"/>
        </w:rPr>
        <w:t>Rua Januário Domingues, defronte o nº 196 no Linópolis.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3E3AF8">
        <w:rPr>
          <w:rFonts w:ascii="Arial" w:hAnsi="Arial" w:cs="Arial"/>
          <w:sz w:val="24"/>
          <w:szCs w:val="24"/>
        </w:rPr>
        <w:t>Rua Januário Domingues, defronte o nº 196 no Linópolis.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3E3AF8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b484ebebf946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334c41-0dfa-4550-ad0f-b584e14c741a.png" Id="R4903329979a94c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334c41-0dfa-4550-ad0f-b584e14c741a.png" Id="Rf3b484ebebf946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3C6E4-91BD-4B3E-9688-5C0B04E3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104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251</cp:revision>
  <cp:lastPrinted>2014-10-17T18:19:00Z</cp:lastPrinted>
  <dcterms:created xsi:type="dcterms:W3CDTF">2014-01-16T16:53:00Z</dcterms:created>
  <dcterms:modified xsi:type="dcterms:W3CDTF">2016-10-26T11:54:00Z</dcterms:modified>
</cp:coreProperties>
</file>