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64532">
        <w:rPr>
          <w:rFonts w:ascii="Arial" w:hAnsi="Arial" w:cs="Arial"/>
          <w:sz w:val="24"/>
          <w:szCs w:val="24"/>
        </w:rPr>
        <w:t xml:space="preserve">tomem providencias com relação ao buraco aberto </w:t>
      </w:r>
      <w:r w:rsidR="00382DF3">
        <w:rPr>
          <w:rFonts w:ascii="Arial" w:hAnsi="Arial" w:cs="Arial"/>
          <w:sz w:val="24"/>
          <w:szCs w:val="24"/>
        </w:rPr>
        <w:t>em área publica na Rua Itaúna, próximo ao novo loteamento</w:t>
      </w:r>
      <w:r w:rsidR="00AA7148">
        <w:rPr>
          <w:rFonts w:ascii="Arial" w:hAnsi="Arial" w:cs="Arial"/>
          <w:sz w:val="24"/>
          <w:szCs w:val="24"/>
        </w:rPr>
        <w:t xml:space="preserve"> da antiga </w:t>
      </w:r>
      <w:proofErr w:type="spellStart"/>
      <w:r w:rsidR="00AA7148">
        <w:rPr>
          <w:rFonts w:ascii="Arial" w:hAnsi="Arial" w:cs="Arial"/>
          <w:sz w:val="24"/>
          <w:szCs w:val="24"/>
        </w:rPr>
        <w:t>Lavromec</w:t>
      </w:r>
      <w:proofErr w:type="spellEnd"/>
      <w:r w:rsidR="00382DF3">
        <w:rPr>
          <w:rFonts w:ascii="Arial" w:hAnsi="Arial" w:cs="Arial"/>
          <w:sz w:val="24"/>
          <w:szCs w:val="24"/>
        </w:rPr>
        <w:t xml:space="preserve"> que está sendo construído no Jd. Icaraí. (Foto anexa). 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4E38" w:rsidRDefault="00A35AE9" w:rsidP="00814E3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82DF3">
        <w:rPr>
          <w:rFonts w:ascii="Arial" w:hAnsi="Arial" w:cs="Arial"/>
          <w:sz w:val="24"/>
          <w:szCs w:val="24"/>
        </w:rPr>
        <w:t>tomem providencias com relação ao buraco aberto em área publica na Rua Itaúna, próximo ao novo loteamento</w:t>
      </w:r>
      <w:r w:rsidR="00AA7148">
        <w:rPr>
          <w:rFonts w:ascii="Arial" w:hAnsi="Arial" w:cs="Arial"/>
          <w:sz w:val="24"/>
          <w:szCs w:val="24"/>
        </w:rPr>
        <w:t xml:space="preserve"> da antiga </w:t>
      </w:r>
      <w:proofErr w:type="spellStart"/>
      <w:r w:rsidR="00AA7148">
        <w:rPr>
          <w:rFonts w:ascii="Arial" w:hAnsi="Arial" w:cs="Arial"/>
          <w:sz w:val="24"/>
          <w:szCs w:val="24"/>
        </w:rPr>
        <w:t>Lavromec</w:t>
      </w:r>
      <w:proofErr w:type="spellEnd"/>
      <w:r w:rsidR="00382DF3">
        <w:rPr>
          <w:rFonts w:ascii="Arial" w:hAnsi="Arial" w:cs="Arial"/>
          <w:sz w:val="24"/>
          <w:szCs w:val="24"/>
        </w:rPr>
        <w:t xml:space="preserve"> que está sendo construído no Jd. Icaraí.</w:t>
      </w:r>
    </w:p>
    <w:p w:rsidR="00814E38" w:rsidRPr="00BD3405" w:rsidRDefault="00814E38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25022" w:rsidRDefault="00AE7E34" w:rsidP="00FC17C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369C8">
        <w:rPr>
          <w:rFonts w:ascii="Arial" w:hAnsi="Arial" w:cs="Arial"/>
          <w:sz w:val="24"/>
          <w:szCs w:val="24"/>
        </w:rPr>
        <w:t>or</w:t>
      </w:r>
      <w:r w:rsidR="00977E80">
        <w:rPr>
          <w:rFonts w:ascii="Arial" w:hAnsi="Arial" w:cs="Arial"/>
          <w:sz w:val="24"/>
          <w:szCs w:val="24"/>
        </w:rPr>
        <w:t xml:space="preserve"> </w:t>
      </w:r>
      <w:r w:rsidR="00DA2A05">
        <w:rPr>
          <w:rFonts w:ascii="Arial" w:hAnsi="Arial" w:cs="Arial"/>
          <w:sz w:val="24"/>
          <w:szCs w:val="24"/>
        </w:rPr>
        <w:t xml:space="preserve">munícipes solicitando essa providencia, pois, </w:t>
      </w:r>
      <w:r w:rsidR="00FC17C6">
        <w:rPr>
          <w:rFonts w:ascii="Arial" w:hAnsi="Arial" w:cs="Arial"/>
          <w:sz w:val="24"/>
          <w:szCs w:val="24"/>
        </w:rPr>
        <w:t>o referido buraco foi aberto para escoamento das águas pluviais, está oferecendo grande risco de acidentes, principalmente com as crianças que brincam n</w:t>
      </w:r>
      <w:r w:rsidR="00AA7148">
        <w:rPr>
          <w:rFonts w:ascii="Arial" w:hAnsi="Arial" w:cs="Arial"/>
          <w:sz w:val="24"/>
          <w:szCs w:val="24"/>
        </w:rPr>
        <w:t>as proximidades</w:t>
      </w:r>
      <w:r w:rsidR="00FC17C6">
        <w:rPr>
          <w:rFonts w:ascii="Arial" w:hAnsi="Arial" w:cs="Arial"/>
          <w:sz w:val="24"/>
          <w:szCs w:val="24"/>
        </w:rPr>
        <w:t>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14E38">
        <w:rPr>
          <w:rFonts w:ascii="Arial" w:hAnsi="Arial" w:cs="Arial"/>
          <w:sz w:val="24"/>
          <w:szCs w:val="24"/>
        </w:rPr>
        <w:t>2</w:t>
      </w:r>
      <w:r w:rsidR="00382DF3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FC17C6" w:rsidRDefault="00FC17C6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E0258">
        <w:rPr>
          <w:rFonts w:ascii="Arial" w:hAnsi="Arial" w:cs="Arial"/>
          <w:sz w:val="24"/>
          <w:szCs w:val="24"/>
        </w:rPr>
        <w:t>–</w:t>
      </w:r>
    </w:p>
    <w:p w:rsidR="00BE0258" w:rsidRDefault="00BE025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E0258" w:rsidRDefault="00BE025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E0258" w:rsidRDefault="00BE025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E0258" w:rsidRDefault="00BE025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E0258" w:rsidRDefault="00BE025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E0258" w:rsidRDefault="00BE025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E0258" w:rsidRDefault="00BE025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E0258" w:rsidRDefault="00BE025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E0258" w:rsidRDefault="00BE025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240405"/>
            <wp:effectExtent l="0" t="0" r="9525" b="0"/>
            <wp:docPr id="3" name="Imagem 3" descr="\\STRMAIN\Ver. Joi Fornasari\gab01\MINHAS IMAGENS\FOTOS 2016\09 - SETEMBRO\INDICAÇÃO\5 - Buraco local. em ár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gab01\MINHAS IMAGENS\FOTOS 2016\09 - SETEMBRO\INDICAÇÃO\5 - Buraco local. em áre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DD8" w:rsidRDefault="00F95DD8" w:rsidP="00F95DD8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tomem providencias com relação ao buraco aberto em área publica na Rua Itaúna, próximo ao novo loteamento da antiga </w:t>
      </w:r>
      <w:proofErr w:type="spellStart"/>
      <w:r>
        <w:rPr>
          <w:rFonts w:ascii="Arial" w:hAnsi="Arial" w:cs="Arial"/>
          <w:sz w:val="24"/>
          <w:szCs w:val="24"/>
        </w:rPr>
        <w:t>Lavromec</w:t>
      </w:r>
      <w:proofErr w:type="spellEnd"/>
      <w:r>
        <w:rPr>
          <w:rFonts w:ascii="Arial" w:hAnsi="Arial" w:cs="Arial"/>
          <w:sz w:val="24"/>
          <w:szCs w:val="24"/>
        </w:rPr>
        <w:t xml:space="preserve"> que está sendo construído no Jd. Icaraí.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BE0258" w:rsidRDefault="00BE0258" w:rsidP="00FC17C6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sectPr w:rsidR="00BE0258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8778FB" wp14:editId="4338E9B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6AAB41" wp14:editId="0C38C90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64D6FD" wp14:editId="619877A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475c7e46da4a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7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2DF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14E38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A7148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C6E45"/>
    <w:rsid w:val="00BD3405"/>
    <w:rsid w:val="00BE0258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4532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5DD8"/>
    <w:rsid w:val="00FA185D"/>
    <w:rsid w:val="00FA2D0D"/>
    <w:rsid w:val="00FA3153"/>
    <w:rsid w:val="00FA3D7E"/>
    <w:rsid w:val="00FA6590"/>
    <w:rsid w:val="00FA79E1"/>
    <w:rsid w:val="00FB6225"/>
    <w:rsid w:val="00FC17C6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7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306d4f5-5159-4f08-bbc9-65a6af2e2efb.png" Id="R7c475ec1cc1f40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306d4f5-5159-4f08-bbc9-65a6af2e2efb.png" Id="R71475c7e46da4a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72EF5-44ED-493B-A4D9-699B18104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175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238</cp:revision>
  <cp:lastPrinted>2014-10-17T18:19:00Z</cp:lastPrinted>
  <dcterms:created xsi:type="dcterms:W3CDTF">2014-01-16T16:53:00Z</dcterms:created>
  <dcterms:modified xsi:type="dcterms:W3CDTF">2016-09-30T12:41:00Z</dcterms:modified>
</cp:coreProperties>
</file>