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752CD" w:rsidP="000752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Teixeira Miranda com a Rua Euclides da Cunha, 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752C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F2978">
        <w:rPr>
          <w:rFonts w:ascii="Arial" w:hAnsi="Arial" w:cs="Arial"/>
          <w:bCs/>
          <w:sz w:val="24"/>
          <w:szCs w:val="24"/>
        </w:rPr>
        <w:t xml:space="preserve">no cruzamento da Rua </w:t>
      </w:r>
      <w:proofErr w:type="spellStart"/>
      <w:r w:rsidR="006F2978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F2978">
        <w:rPr>
          <w:rFonts w:ascii="Arial" w:hAnsi="Arial" w:cs="Arial"/>
          <w:bCs/>
          <w:sz w:val="24"/>
          <w:szCs w:val="24"/>
        </w:rPr>
        <w:t xml:space="preserve"> Teixeira Miranda com a Rua Euclides da Cunha, no Bairro Jardim Santa Rita de Cássia,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978">
        <w:rPr>
          <w:rFonts w:ascii="Arial" w:hAnsi="Arial" w:cs="Arial"/>
          <w:sz w:val="24"/>
          <w:szCs w:val="24"/>
        </w:rPr>
        <w:t>10 de maio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F29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C74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93" w:rsidRDefault="00C95593">
      <w:r>
        <w:separator/>
      </w:r>
    </w:p>
  </w:endnote>
  <w:endnote w:type="continuationSeparator" w:id="0">
    <w:p w:rsidR="00C95593" w:rsidRDefault="00C9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93" w:rsidRDefault="00C95593">
      <w:r>
        <w:separator/>
      </w:r>
    </w:p>
  </w:footnote>
  <w:footnote w:type="continuationSeparator" w:id="0">
    <w:p w:rsidR="00C95593" w:rsidRDefault="00C9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54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454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454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de714b7c824d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2CD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C741E"/>
    <w:rsid w:val="00691A91"/>
    <w:rsid w:val="006F2978"/>
    <w:rsid w:val="00705ABB"/>
    <w:rsid w:val="00845451"/>
    <w:rsid w:val="009F196D"/>
    <w:rsid w:val="00A35AE9"/>
    <w:rsid w:val="00A71CAF"/>
    <w:rsid w:val="00A9035B"/>
    <w:rsid w:val="00AE702A"/>
    <w:rsid w:val="00C95593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13a99d-a4b4-4e26-af72-4361ab67e738.png" Id="R3b58527bef4c43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13a99d-a4b4-4e26-af72-4361ab67e738.png" Id="R56de714b7c824d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2016-05-11T20:24:00Z</cp:lastPrinted>
  <dcterms:created xsi:type="dcterms:W3CDTF">2016-05-11T20:23:00Z</dcterms:created>
  <dcterms:modified xsi:type="dcterms:W3CDTF">2016-05-11T20:26:00Z</dcterms:modified>
</cp:coreProperties>
</file>