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010F3C">
        <w:rPr>
          <w:rFonts w:ascii="Arial" w:hAnsi="Arial" w:cs="Arial"/>
          <w:sz w:val="24"/>
          <w:szCs w:val="24"/>
        </w:rPr>
        <w:t xml:space="preserve"> execução de se</w:t>
      </w:r>
      <w:r w:rsidR="002F0682">
        <w:rPr>
          <w:rFonts w:ascii="Arial" w:hAnsi="Arial" w:cs="Arial"/>
          <w:sz w:val="24"/>
          <w:szCs w:val="24"/>
        </w:rPr>
        <w:t>rviços de</w:t>
      </w:r>
      <w:r w:rsidR="00CC44BE">
        <w:rPr>
          <w:rFonts w:ascii="Arial" w:hAnsi="Arial" w:cs="Arial"/>
          <w:sz w:val="24"/>
          <w:szCs w:val="24"/>
        </w:rPr>
        <w:t xml:space="preserve"> limpeza e roçagem do mato alto no entorno da </w:t>
      </w:r>
      <w:proofErr w:type="spellStart"/>
      <w:r w:rsidR="00CC44BE">
        <w:rPr>
          <w:rFonts w:ascii="Arial" w:hAnsi="Arial" w:cs="Arial"/>
          <w:sz w:val="24"/>
          <w:szCs w:val="24"/>
        </w:rPr>
        <w:t>Emefei</w:t>
      </w:r>
      <w:proofErr w:type="spellEnd"/>
      <w:r w:rsidR="00CC44BE">
        <w:rPr>
          <w:rFonts w:ascii="Arial" w:hAnsi="Arial" w:cs="Arial"/>
          <w:sz w:val="24"/>
          <w:szCs w:val="24"/>
        </w:rPr>
        <w:t xml:space="preserve"> Telma Laudissi D´Ávila, no Jardim Laudissi.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10F3C">
        <w:rPr>
          <w:rFonts w:ascii="Arial" w:hAnsi="Arial" w:cs="Arial"/>
          <w:bCs/>
          <w:sz w:val="24"/>
          <w:szCs w:val="24"/>
        </w:rPr>
        <w:t>m executa</w:t>
      </w:r>
      <w:r w:rsidR="002F0682">
        <w:rPr>
          <w:rFonts w:ascii="Arial" w:hAnsi="Arial" w:cs="Arial"/>
          <w:bCs/>
          <w:sz w:val="24"/>
          <w:szCs w:val="24"/>
        </w:rPr>
        <w:t>do</w:t>
      </w:r>
      <w:r w:rsidR="00CC44BE">
        <w:rPr>
          <w:rFonts w:ascii="Arial" w:hAnsi="Arial" w:cs="Arial"/>
          <w:bCs/>
          <w:sz w:val="24"/>
          <w:szCs w:val="24"/>
        </w:rPr>
        <w:t xml:space="preserve">s serviços de limpeza e roçagem do mato alto no entorno da </w:t>
      </w:r>
      <w:proofErr w:type="spellStart"/>
      <w:r w:rsidR="00CC44BE">
        <w:rPr>
          <w:rFonts w:ascii="Arial" w:hAnsi="Arial" w:cs="Arial"/>
          <w:bCs/>
          <w:sz w:val="24"/>
          <w:szCs w:val="24"/>
        </w:rPr>
        <w:t>Emefei</w:t>
      </w:r>
      <w:proofErr w:type="spellEnd"/>
      <w:r w:rsidR="00CC44BE">
        <w:rPr>
          <w:rFonts w:ascii="Arial" w:hAnsi="Arial" w:cs="Arial"/>
          <w:bCs/>
          <w:sz w:val="24"/>
          <w:szCs w:val="24"/>
        </w:rPr>
        <w:t xml:space="preserve"> Telma Laudissi D´Ávila, entre as ruas Profeta Esdras, Profeta Isaías e Profeta Neemias, no Jardim Laudissi II.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10F3C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44BE">
        <w:rPr>
          <w:rFonts w:ascii="Arial" w:hAnsi="Arial" w:cs="Arial"/>
          <w:sz w:val="24"/>
          <w:szCs w:val="24"/>
        </w:rPr>
        <w:t>Moradores do bairro reclamam do mato alto em volta da escola e cobram providências urgentes da Administração Municipal. O mato alto oferece riscos para a segurança das crianças que estudam na unidade escolar e gera preocupação dos pais.</w:t>
      </w:r>
      <w:bookmarkStart w:id="0" w:name="_GoBack"/>
      <w:bookmarkEnd w:id="0"/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1AD">
        <w:rPr>
          <w:rFonts w:ascii="Arial" w:hAnsi="Arial" w:cs="Arial"/>
          <w:sz w:val="24"/>
          <w:szCs w:val="24"/>
        </w:rPr>
        <w:t>0</w:t>
      </w:r>
      <w:r w:rsidR="00010F3C">
        <w:rPr>
          <w:rFonts w:ascii="Arial" w:hAnsi="Arial" w:cs="Arial"/>
          <w:sz w:val="24"/>
          <w:szCs w:val="24"/>
        </w:rPr>
        <w:t>6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0955e20d0f4b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dac572-673a-48ab-b16f-4f9d320e122f.png" Id="R41b4fd7a175040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dac572-673a-48ab-b16f-4f9d320e122f.png" Id="R240955e20d0f4b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2016-05-06T17:55:00Z</dcterms:created>
  <dcterms:modified xsi:type="dcterms:W3CDTF">2016-05-06T17:55:00Z</dcterms:modified>
</cp:coreProperties>
</file>