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B03BCD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B03BCD">
        <w:rPr>
          <w:rFonts w:ascii="Arial" w:hAnsi="Arial" w:cs="Arial"/>
          <w:sz w:val="24"/>
          <w:szCs w:val="24"/>
        </w:rPr>
        <w:t xml:space="preserve">Rua José A. de Barros, ente os números 650 </w:t>
      </w:r>
      <w:proofErr w:type="gramStart"/>
      <w:r w:rsidR="00B03BCD">
        <w:rPr>
          <w:rFonts w:ascii="Arial" w:hAnsi="Arial" w:cs="Arial"/>
          <w:sz w:val="24"/>
          <w:szCs w:val="24"/>
        </w:rPr>
        <w:t>ao 682</w:t>
      </w:r>
      <w:proofErr w:type="gramEnd"/>
      <w:r w:rsidR="00B03BCD">
        <w:rPr>
          <w:rFonts w:ascii="Arial" w:hAnsi="Arial" w:cs="Arial"/>
          <w:sz w:val="24"/>
          <w:szCs w:val="24"/>
        </w:rPr>
        <w:t xml:space="preserve">, no bairro Jardim Paulista.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B03BCD">
        <w:rPr>
          <w:rFonts w:ascii="Arial" w:hAnsi="Arial" w:cs="Arial"/>
          <w:sz w:val="24"/>
          <w:szCs w:val="24"/>
        </w:rPr>
        <w:t xml:space="preserve">Tapa Buraco na Rua José A. de Barros, ente os números 650 </w:t>
      </w:r>
      <w:proofErr w:type="gramStart"/>
      <w:r w:rsidR="00B03BCD">
        <w:rPr>
          <w:rFonts w:ascii="Arial" w:hAnsi="Arial" w:cs="Arial"/>
          <w:sz w:val="24"/>
          <w:szCs w:val="24"/>
        </w:rPr>
        <w:t>ao 682</w:t>
      </w:r>
      <w:proofErr w:type="gramEnd"/>
      <w:r w:rsidR="00B03BCD">
        <w:rPr>
          <w:rFonts w:ascii="Arial" w:hAnsi="Arial" w:cs="Arial"/>
          <w:sz w:val="24"/>
          <w:szCs w:val="24"/>
        </w:rPr>
        <w:t>, no bairro Jardim Paulista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B03BC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BCD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03BCD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f6c87ab0234d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3BCD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907397-fa26-466b-bc73-7ca2679dc25c.png" Id="R1d06645e83cf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907397-fa26-466b-bc73-7ca2679dc25c.png" Id="R7cf6c87ab0234d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2016-03-03T19:11:00Z</dcterms:created>
  <dcterms:modified xsi:type="dcterms:W3CDTF">2016-03-03T19:11:00Z</dcterms:modified>
</cp:coreProperties>
</file>