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 Rua localizada</w:t>
      </w:r>
      <w:r w:rsidR="00624C0A">
        <w:rPr>
          <w:rFonts w:ascii="Arial" w:hAnsi="Arial" w:cs="Arial"/>
          <w:sz w:val="24"/>
          <w:szCs w:val="24"/>
        </w:rPr>
        <w:t xml:space="preserve"> no</w:t>
      </w:r>
      <w:r w:rsidR="004B47AD">
        <w:rPr>
          <w:rFonts w:ascii="Arial" w:hAnsi="Arial" w:cs="Arial"/>
          <w:sz w:val="24"/>
          <w:szCs w:val="24"/>
        </w:rPr>
        <w:t xml:space="preserve"> </w:t>
      </w:r>
      <w:r w:rsidR="009E0C8E">
        <w:rPr>
          <w:rFonts w:ascii="Arial" w:hAnsi="Arial" w:cs="Arial"/>
          <w:sz w:val="24"/>
          <w:szCs w:val="24"/>
        </w:rPr>
        <w:t>Residencial Furlan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9E0C8E">
        <w:rPr>
          <w:rFonts w:ascii="Arial" w:hAnsi="Arial" w:cs="Arial"/>
          <w:bCs/>
          <w:sz w:val="24"/>
          <w:szCs w:val="24"/>
        </w:rPr>
        <w:t>Ângelo Furlan, próximo à residência de número 286, Residencial Furlan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</w:t>
      </w:r>
      <w:bookmarkStart w:id="0" w:name="_GoBack"/>
      <w:bookmarkEnd w:id="0"/>
      <w:r w:rsidR="004B47AD">
        <w:rPr>
          <w:rFonts w:ascii="Arial" w:hAnsi="Arial" w:cs="Arial"/>
        </w:rPr>
        <w:t>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830" w:rsidRDefault="00EF3830">
      <w:r>
        <w:separator/>
      </w:r>
    </w:p>
  </w:endnote>
  <w:endnote w:type="continuationSeparator" w:id="0">
    <w:p w:rsidR="00EF3830" w:rsidRDefault="00EF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830" w:rsidRDefault="00EF3830">
      <w:r>
        <w:separator/>
      </w:r>
    </w:p>
  </w:footnote>
  <w:footnote w:type="continuationSeparator" w:id="0">
    <w:p w:rsidR="00EF3830" w:rsidRDefault="00EF3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e4974b48a34b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24C0A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74d883-d862-485e-aaf6-8fbebedd78db.png" Id="Re6cae1265d9b4d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74d883-d862-485e-aaf6-8fbebedd78db.png" Id="R46e4974b48a34b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2016-02-25T13:40:00Z</dcterms:created>
  <dcterms:modified xsi:type="dcterms:W3CDTF">2016-02-26T11:10:00Z</dcterms:modified>
</cp:coreProperties>
</file>