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CB" w:rsidRPr="00AE7312" w:rsidRDefault="00332DC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624/09</w:t>
      </w:r>
    </w:p>
    <w:p w:rsidR="00332DCB" w:rsidRPr="00AE7312" w:rsidRDefault="00332DCB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332DCB" w:rsidRPr="00AE7312" w:rsidRDefault="00332DC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32DCB" w:rsidRDefault="00332DCB">
      <w:pPr>
        <w:ind w:left="4680"/>
        <w:rPr>
          <w:rFonts w:ascii="Bookman Old Style" w:hAnsi="Bookman Old Style"/>
          <w:b/>
          <w:szCs w:val="28"/>
          <w:u w:val="single"/>
        </w:rPr>
      </w:pPr>
      <w:r>
        <w:rPr>
          <w:rFonts w:ascii="Bookman Old Style" w:hAnsi="Bookman Old Style"/>
          <w:b/>
          <w:szCs w:val="28"/>
          <w:u w:val="single"/>
        </w:rPr>
        <w:t xml:space="preserve"> </w:t>
      </w:r>
    </w:p>
    <w:p w:rsidR="00332DCB" w:rsidRPr="00AE7312" w:rsidRDefault="00332DC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32DCB" w:rsidRPr="00AE7312" w:rsidRDefault="00332DCB" w:rsidP="006D7C37">
      <w:pPr>
        <w:pStyle w:val="Recuodecorpodetexto"/>
      </w:pPr>
      <w:r w:rsidRPr="00AE7312">
        <w:t>“</w:t>
      </w:r>
      <w:r>
        <w:t>Sobre Placas de concretos oferecendo riscos á população na Praça de Esportes Antonio Leme, no bairro Mollon”.</w:t>
      </w:r>
    </w:p>
    <w:p w:rsidR="00332DCB" w:rsidRDefault="00332DCB">
      <w:pPr>
        <w:jc w:val="both"/>
        <w:rPr>
          <w:rFonts w:ascii="Bookman Old Style" w:hAnsi="Bookman Old Style"/>
          <w:szCs w:val="28"/>
        </w:rPr>
      </w:pPr>
    </w:p>
    <w:p w:rsidR="00332DCB" w:rsidRPr="00AE7312" w:rsidRDefault="00332DCB">
      <w:pPr>
        <w:jc w:val="both"/>
        <w:rPr>
          <w:rFonts w:ascii="Bookman Old Style" w:hAnsi="Bookman Old Style"/>
          <w:szCs w:val="28"/>
        </w:rPr>
      </w:pPr>
    </w:p>
    <w:p w:rsidR="00332DCB" w:rsidRPr="00AE7312" w:rsidRDefault="00332DCB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</w:t>
      </w:r>
    </w:p>
    <w:p w:rsidR="00332DCB" w:rsidRPr="00AE7312" w:rsidRDefault="00332DC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332DCB" w:rsidRPr="009E2F84" w:rsidRDefault="00332DCB" w:rsidP="006D7C37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>as placas de concreto (tabelas) onde eram usadas para jogar basquete na praça Antonio Leme estão danificadas e soltando pedaços de concreto oferecendo riscos as crianças e adolescentes que passam grande parte do tempo jogando futebol na quadra.</w:t>
      </w:r>
    </w:p>
    <w:p w:rsidR="00332DCB" w:rsidRDefault="00332DCB" w:rsidP="006D7C37">
      <w:pPr>
        <w:ind w:firstLine="1440"/>
        <w:jc w:val="both"/>
        <w:rPr>
          <w:rFonts w:ascii="Bookman Old Style" w:hAnsi="Bookman Old Style"/>
        </w:rPr>
      </w:pPr>
    </w:p>
    <w:p w:rsidR="00332DCB" w:rsidRDefault="00332DCB" w:rsidP="006D7C37">
      <w:pPr>
        <w:ind w:firstLine="1440"/>
        <w:jc w:val="both"/>
        <w:rPr>
          <w:rFonts w:ascii="Bookman Old Style" w:hAnsi="Bookman Old Style"/>
        </w:rPr>
      </w:pPr>
    </w:p>
    <w:p w:rsidR="00332DCB" w:rsidRDefault="00332DCB" w:rsidP="006D7C37">
      <w:pPr>
        <w:ind w:firstLine="1440"/>
        <w:jc w:val="both"/>
        <w:rPr>
          <w:rFonts w:ascii="Bookman Old Style" w:hAnsi="Bookman Old Style"/>
        </w:rPr>
      </w:pPr>
    </w:p>
    <w:p w:rsidR="00332DCB" w:rsidRPr="00E25C09" w:rsidRDefault="00332DCB" w:rsidP="006D7C37">
      <w:pPr>
        <w:ind w:firstLine="1440"/>
        <w:jc w:val="both"/>
        <w:rPr>
          <w:rFonts w:ascii="Bookman Old Style" w:hAnsi="Bookman Old Style"/>
        </w:rPr>
      </w:pPr>
    </w:p>
    <w:p w:rsidR="00332DCB" w:rsidRDefault="00332DC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 soltar um pedaço maior pode provocar vitimas neste local.</w:t>
      </w:r>
    </w:p>
    <w:p w:rsidR="00332DCB" w:rsidRPr="00E631C6" w:rsidRDefault="00332DCB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</w:rPr>
        <w:t xml:space="preserve">Pedimos providência para que seja retirado esse material e se possível fazer uma reforma no local, colocando iluminação, alambrados, novas telas e estruturando o local uso da população com segurança </w:t>
      </w:r>
      <w:r w:rsidRPr="00E631C6">
        <w:rPr>
          <w:rFonts w:ascii="Bookman Old Style" w:hAnsi="Bookman Old Style"/>
          <w:b/>
        </w:rPr>
        <w:t>(foto anexo).</w:t>
      </w:r>
    </w:p>
    <w:p w:rsidR="00332DCB" w:rsidRDefault="00332DCB">
      <w:pPr>
        <w:ind w:firstLine="1440"/>
        <w:jc w:val="both"/>
        <w:rPr>
          <w:rFonts w:ascii="Bookman Old Style" w:hAnsi="Bookman Old Style"/>
          <w:szCs w:val="28"/>
        </w:rPr>
      </w:pPr>
    </w:p>
    <w:p w:rsidR="00332DCB" w:rsidRPr="00AE7312" w:rsidRDefault="00332DCB">
      <w:pPr>
        <w:ind w:firstLine="1440"/>
        <w:jc w:val="both"/>
        <w:rPr>
          <w:rFonts w:ascii="Bookman Old Style" w:hAnsi="Bookman Old Style"/>
          <w:szCs w:val="28"/>
        </w:rPr>
      </w:pPr>
    </w:p>
    <w:p w:rsidR="00332DCB" w:rsidRPr="00AE7312" w:rsidRDefault="00332DCB">
      <w:pPr>
        <w:ind w:firstLine="1440"/>
        <w:jc w:val="both"/>
        <w:rPr>
          <w:rFonts w:ascii="Bookman Old Style" w:hAnsi="Bookman Old Style"/>
          <w:szCs w:val="28"/>
        </w:rPr>
      </w:pPr>
    </w:p>
    <w:p w:rsidR="00332DCB" w:rsidRPr="00AE7312" w:rsidRDefault="00332DCB">
      <w:pPr>
        <w:ind w:firstLine="1440"/>
        <w:jc w:val="both"/>
        <w:rPr>
          <w:rFonts w:ascii="Bookman Old Style" w:hAnsi="Bookman Old Style"/>
          <w:szCs w:val="28"/>
        </w:rPr>
      </w:pPr>
    </w:p>
    <w:p w:rsidR="00332DCB" w:rsidRPr="00AE7312" w:rsidRDefault="00332DCB" w:rsidP="006D7C37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18 de março de 2009.</w:t>
      </w:r>
    </w:p>
    <w:p w:rsidR="00332DCB" w:rsidRDefault="00332DCB">
      <w:pPr>
        <w:jc w:val="both"/>
        <w:rPr>
          <w:rFonts w:ascii="Bookman Old Style" w:hAnsi="Bookman Old Style"/>
          <w:szCs w:val="28"/>
        </w:rPr>
      </w:pPr>
    </w:p>
    <w:p w:rsidR="00332DCB" w:rsidRDefault="00332DCB">
      <w:pPr>
        <w:jc w:val="both"/>
        <w:rPr>
          <w:rFonts w:ascii="Bookman Old Style" w:hAnsi="Bookman Old Style"/>
          <w:szCs w:val="28"/>
        </w:rPr>
      </w:pPr>
    </w:p>
    <w:p w:rsidR="00332DCB" w:rsidRPr="00AE7312" w:rsidRDefault="00332DCB">
      <w:pPr>
        <w:jc w:val="both"/>
        <w:rPr>
          <w:rFonts w:ascii="Bookman Old Style" w:hAnsi="Bookman Old Style"/>
          <w:szCs w:val="28"/>
        </w:rPr>
      </w:pPr>
    </w:p>
    <w:p w:rsidR="00332DCB" w:rsidRPr="00AE7312" w:rsidRDefault="00332DCB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332DCB" w:rsidRPr="00AE7312" w:rsidRDefault="00332DCB">
      <w:pPr>
        <w:jc w:val="both"/>
        <w:rPr>
          <w:rFonts w:ascii="Bookman Old Style" w:hAnsi="Bookman Old Style"/>
          <w:b/>
          <w:szCs w:val="28"/>
        </w:rPr>
      </w:pPr>
    </w:p>
    <w:p w:rsidR="00332DCB" w:rsidRPr="00AE7312" w:rsidRDefault="00332DCB">
      <w:pPr>
        <w:pStyle w:val="Ttulo1"/>
      </w:pPr>
      <w:r w:rsidRPr="00AE7312">
        <w:t>ADEMIR DA SILVA</w:t>
      </w:r>
    </w:p>
    <w:p w:rsidR="00332DCB" w:rsidRPr="00AE7312" w:rsidRDefault="00332DCB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C37" w:rsidRDefault="006D7C37">
      <w:r>
        <w:separator/>
      </w:r>
    </w:p>
  </w:endnote>
  <w:endnote w:type="continuationSeparator" w:id="0">
    <w:p w:rsidR="006D7C37" w:rsidRDefault="006D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C37" w:rsidRDefault="006D7C37">
      <w:r>
        <w:separator/>
      </w:r>
    </w:p>
  </w:footnote>
  <w:footnote w:type="continuationSeparator" w:id="0">
    <w:p w:rsidR="006D7C37" w:rsidRDefault="006D7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2DCB"/>
    <w:rsid w:val="003D3AA8"/>
    <w:rsid w:val="004C67DE"/>
    <w:rsid w:val="0069022A"/>
    <w:rsid w:val="006D7C3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32DC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32DC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32DC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32DC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