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36772">
        <w:rPr>
          <w:rFonts w:ascii="Arial" w:hAnsi="Arial" w:cs="Arial"/>
          <w:sz w:val="24"/>
          <w:szCs w:val="24"/>
        </w:rPr>
        <w:t xml:space="preserve">Rua </w:t>
      </w:r>
      <w:r w:rsidR="00F7750F">
        <w:rPr>
          <w:rFonts w:ascii="Arial" w:hAnsi="Arial" w:cs="Arial"/>
          <w:sz w:val="24"/>
          <w:szCs w:val="24"/>
        </w:rPr>
        <w:t>Jaú</w:t>
      </w:r>
      <w:r w:rsidR="00E403BF">
        <w:rPr>
          <w:rFonts w:ascii="Arial" w:hAnsi="Arial" w:cs="Arial"/>
          <w:sz w:val="24"/>
          <w:szCs w:val="24"/>
        </w:rPr>
        <w:t>, nº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F7750F">
        <w:rPr>
          <w:rFonts w:ascii="Arial" w:hAnsi="Arial" w:cs="Arial"/>
          <w:sz w:val="24"/>
          <w:szCs w:val="24"/>
        </w:rPr>
        <w:t>215</w:t>
      </w:r>
      <w:r w:rsidR="00E403BF">
        <w:rPr>
          <w:rFonts w:ascii="Arial" w:hAnsi="Arial" w:cs="Arial"/>
          <w:sz w:val="24"/>
          <w:szCs w:val="24"/>
        </w:rPr>
        <w:t>, no bairro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F7750F">
        <w:rPr>
          <w:rFonts w:ascii="Arial" w:hAnsi="Arial" w:cs="Arial"/>
          <w:sz w:val="24"/>
          <w:szCs w:val="24"/>
        </w:rPr>
        <w:t>Cidade Nova II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F7750F">
        <w:rPr>
          <w:rFonts w:ascii="Arial" w:hAnsi="Arial" w:cs="Arial"/>
          <w:sz w:val="24"/>
          <w:szCs w:val="24"/>
        </w:rPr>
        <w:t xml:space="preserve">Rua Jaú, </w:t>
      </w:r>
      <w:r w:rsidR="00F7750F">
        <w:rPr>
          <w:rFonts w:ascii="Arial" w:hAnsi="Arial" w:cs="Arial"/>
          <w:sz w:val="24"/>
          <w:szCs w:val="24"/>
        </w:rPr>
        <w:t xml:space="preserve">defronte ao </w:t>
      </w:r>
      <w:r w:rsidR="00F7750F">
        <w:rPr>
          <w:rFonts w:ascii="Arial" w:hAnsi="Arial" w:cs="Arial"/>
          <w:sz w:val="24"/>
          <w:szCs w:val="24"/>
        </w:rPr>
        <w:t>nº</w:t>
      </w:r>
      <w:r w:rsidR="00F7750F" w:rsidRPr="00E403BF">
        <w:rPr>
          <w:rFonts w:ascii="Arial" w:hAnsi="Arial" w:cs="Arial"/>
          <w:sz w:val="24"/>
          <w:szCs w:val="24"/>
        </w:rPr>
        <w:t xml:space="preserve"> </w:t>
      </w:r>
      <w:r w:rsidR="00F7750F">
        <w:rPr>
          <w:rFonts w:ascii="Arial" w:hAnsi="Arial" w:cs="Arial"/>
          <w:sz w:val="24"/>
          <w:szCs w:val="24"/>
        </w:rPr>
        <w:t>215, no bairro</w:t>
      </w:r>
      <w:r w:rsidR="00F7750F" w:rsidRPr="00E403BF">
        <w:rPr>
          <w:rFonts w:ascii="Arial" w:hAnsi="Arial" w:cs="Arial"/>
          <w:sz w:val="24"/>
          <w:szCs w:val="24"/>
        </w:rPr>
        <w:t xml:space="preserve"> </w:t>
      </w:r>
      <w:r w:rsidR="00F7750F">
        <w:rPr>
          <w:rFonts w:ascii="Arial" w:hAnsi="Arial" w:cs="Arial"/>
          <w:sz w:val="24"/>
          <w:szCs w:val="24"/>
        </w:rPr>
        <w:t>Cidade Nova II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EB1898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EB189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 queimada existente </w:t>
      </w:r>
      <w:r w:rsidR="00F4715E">
        <w:rPr>
          <w:rFonts w:ascii="Arial" w:hAnsi="Arial" w:cs="Arial"/>
        </w:rPr>
        <w:t>no</w:t>
      </w:r>
      <w:r w:rsidR="00E403BF">
        <w:rPr>
          <w:rFonts w:ascii="Arial" w:hAnsi="Arial" w:cs="Arial"/>
        </w:rPr>
        <w:t xml:space="preserve"> </w:t>
      </w:r>
      <w:r w:rsidR="00D23675">
        <w:rPr>
          <w:rFonts w:ascii="Arial" w:hAnsi="Arial" w:cs="Arial"/>
        </w:rPr>
        <w:t xml:space="preserve">poste </w:t>
      </w:r>
      <w:r w:rsidR="00F4715E">
        <w:rPr>
          <w:rFonts w:ascii="Arial" w:hAnsi="Arial" w:cs="Arial"/>
        </w:rPr>
        <w:t>d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03BF">
        <w:rPr>
          <w:rFonts w:ascii="Arial" w:hAnsi="Arial" w:cs="Arial"/>
        </w:rPr>
        <w:t xml:space="preserve">Eles </w:t>
      </w:r>
      <w:r w:rsidR="007D1562">
        <w:rPr>
          <w:rFonts w:ascii="Arial" w:hAnsi="Arial" w:cs="Arial"/>
        </w:rPr>
        <w:t>relata</w:t>
      </w:r>
      <w:r w:rsidR="00E403BF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que a falta de iluminação </w:t>
      </w:r>
      <w:r w:rsidR="00F7750F">
        <w:rPr>
          <w:rFonts w:ascii="Arial" w:hAnsi="Arial" w:cs="Arial"/>
        </w:rPr>
        <w:t xml:space="preserve">ocorre há mais de oito meses e </w:t>
      </w:r>
      <w:r>
        <w:rPr>
          <w:rFonts w:ascii="Arial" w:hAnsi="Arial" w:cs="Arial"/>
        </w:rPr>
        <w:t>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F7750F">
        <w:rPr>
          <w:rFonts w:ascii="Arial" w:hAnsi="Arial" w:cs="Arial"/>
        </w:rPr>
        <w:t>. Ainda de acordo com os moradores, pedidos de substituição da lâmpada queimada foram feitos por eles no setor responsável da Prefeitura, sem retorno até o momento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2CDB">
        <w:rPr>
          <w:rFonts w:ascii="Arial" w:hAnsi="Arial" w:cs="Arial"/>
          <w:sz w:val="24"/>
          <w:szCs w:val="24"/>
        </w:rPr>
        <w:t>1</w:t>
      </w:r>
      <w:r w:rsidR="00F7750F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362CDB">
        <w:rPr>
          <w:rFonts w:ascii="Arial" w:hAnsi="Arial" w:cs="Arial"/>
          <w:sz w:val="24"/>
          <w:szCs w:val="24"/>
        </w:rPr>
        <w:t xml:space="preserve"> de fevereiro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456dddb5cf4c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62CDB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c20230-7c87-48a7-b3cf-f9884ada0e90.png" Id="Rc0d06596bf9145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c20230-7c87-48a7-b3cf-f9884ada0e90.png" Id="R0f456dddb5cf4c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31</cp:revision>
  <cp:lastPrinted>2013-01-24T12:50:00Z</cp:lastPrinted>
  <dcterms:created xsi:type="dcterms:W3CDTF">2015-02-12T13:04:00Z</dcterms:created>
  <dcterms:modified xsi:type="dcterms:W3CDTF">2016-02-12T13:38:00Z</dcterms:modified>
</cp:coreProperties>
</file>