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3B1A16">
        <w:rPr>
          <w:rFonts w:ascii="Arial" w:hAnsi="Arial" w:cs="Arial"/>
          <w:sz w:val="24"/>
          <w:szCs w:val="24"/>
        </w:rPr>
        <w:t>Rodrigues Alves, nº 35, no bairro Jardim Itamaraty</w:t>
      </w:r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3B1A16">
        <w:rPr>
          <w:rFonts w:ascii="Arial" w:hAnsi="Arial" w:cs="Arial"/>
          <w:sz w:val="24"/>
          <w:szCs w:val="24"/>
        </w:rPr>
        <w:t xml:space="preserve"> </w:t>
      </w:r>
      <w:r w:rsidR="003B1A16">
        <w:rPr>
          <w:rFonts w:ascii="Arial" w:hAnsi="Arial" w:cs="Arial"/>
          <w:sz w:val="24"/>
          <w:szCs w:val="24"/>
        </w:rPr>
        <w:t>Rodrigues Alves, nº 35, no bairro Jardim Itamaraty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B1A16" w:rsidRDefault="003B1A16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ef3f610223479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1A16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bfea30-510b-4c3e-adb3-d14d189d2ef0.png" Id="R94d4baa5e074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bfea30-510b-4c3e-adb3-d14d189d2ef0.png" Id="R35ef3f61022347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2016-01-28T13:39:00Z</dcterms:modified>
</cp:coreProperties>
</file>