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15FC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Itacolomi. 15, no Bairro Jardim Batagim.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15FC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C15FCC">
        <w:rPr>
          <w:rFonts w:ascii="Arial" w:hAnsi="Arial" w:cs="Arial"/>
          <w:bCs/>
          <w:sz w:val="24"/>
          <w:szCs w:val="24"/>
        </w:rPr>
        <w:t>Itacolomi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C15FCC">
        <w:rPr>
          <w:rFonts w:ascii="Arial" w:hAnsi="Arial" w:cs="Arial"/>
          <w:bCs/>
          <w:sz w:val="24"/>
          <w:szCs w:val="24"/>
        </w:rPr>
        <w:t xml:space="preserve"> 15, no</w:t>
      </w:r>
      <w:r w:rsidRPr="00F75516">
        <w:rPr>
          <w:rFonts w:ascii="Arial" w:hAnsi="Arial" w:cs="Arial"/>
          <w:bCs/>
          <w:sz w:val="24"/>
          <w:szCs w:val="24"/>
        </w:rPr>
        <w:t xml:space="preserve"> bairro Jardim </w:t>
      </w:r>
      <w:r w:rsidR="00C15FCC">
        <w:rPr>
          <w:rFonts w:ascii="Arial" w:hAnsi="Arial" w:cs="Arial"/>
          <w:bCs/>
          <w:sz w:val="24"/>
          <w:szCs w:val="24"/>
        </w:rPr>
        <w:t>Batagim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C15FCC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15FCC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C15FCC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C15FC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0F7" w:rsidRDefault="00AB70F7">
      <w:r>
        <w:separator/>
      </w:r>
    </w:p>
  </w:endnote>
  <w:endnote w:type="continuationSeparator" w:id="0">
    <w:p w:rsidR="00AB70F7" w:rsidRDefault="00AB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0F7" w:rsidRDefault="00AB70F7">
      <w:r>
        <w:separator/>
      </w:r>
    </w:p>
  </w:footnote>
  <w:footnote w:type="continuationSeparator" w:id="0">
    <w:p w:rsidR="00AB70F7" w:rsidRDefault="00AB7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15F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15FC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15FC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42f0bc0e2045e3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B70F7"/>
    <w:rsid w:val="00AE702A"/>
    <w:rsid w:val="00C15FCC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39b96c-cd50-4c5f-a46d-cee3d6de4e6a.png" Id="R942c4b0a3cc449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e39b96c-cd50-4c5f-a46d-cee3d6de4e6a.png" Id="Rc842f0bc0e2045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2015-11-26T18:58:00Z</dcterms:created>
  <dcterms:modified xsi:type="dcterms:W3CDTF">2015-11-26T18:58:00Z</dcterms:modified>
</cp:coreProperties>
</file>