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4C00F2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Francisco Fornazari, próximo ao cruzamento com a Rua Antonio Furlan, no Bairro Residencial Furlan.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4C00F2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operação “tapa-buracos” na Rua </w:t>
      </w:r>
      <w:r w:rsidR="004C00F2">
        <w:rPr>
          <w:rFonts w:ascii="Arial" w:hAnsi="Arial" w:cs="Arial"/>
          <w:bCs/>
          <w:sz w:val="24"/>
          <w:szCs w:val="24"/>
        </w:rPr>
        <w:t>Francisco Fornazari, próximo ao cruzamento com a Rua Antonio Furlan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4C00F2">
        <w:rPr>
          <w:rFonts w:ascii="Arial" w:hAnsi="Arial" w:cs="Arial"/>
          <w:bCs/>
          <w:sz w:val="24"/>
          <w:szCs w:val="24"/>
        </w:rPr>
        <w:t>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4C00F2">
        <w:rPr>
          <w:rFonts w:ascii="Arial" w:hAnsi="Arial" w:cs="Arial"/>
          <w:sz w:val="24"/>
          <w:szCs w:val="24"/>
        </w:rPr>
        <w:t>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4C00F2">
        <w:rPr>
          <w:rFonts w:ascii="Arial" w:hAnsi="Arial" w:cs="Arial"/>
          <w:sz w:val="24"/>
          <w:szCs w:val="24"/>
        </w:rPr>
        <w:t>novemb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4C00F2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C00F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4C00F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607" w:rsidRDefault="00612607">
      <w:r>
        <w:separator/>
      </w:r>
    </w:p>
  </w:endnote>
  <w:endnote w:type="continuationSeparator" w:id="0">
    <w:p w:rsidR="00612607" w:rsidRDefault="0061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607" w:rsidRDefault="00612607">
      <w:r>
        <w:separator/>
      </w:r>
    </w:p>
  </w:footnote>
  <w:footnote w:type="continuationSeparator" w:id="0">
    <w:p w:rsidR="00612607" w:rsidRDefault="00612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00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dad3017c3ba4999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00F2"/>
    <w:rsid w:val="004C67DE"/>
    <w:rsid w:val="005E57D2"/>
    <w:rsid w:val="00612607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a43544-e343-4261-a948-e46535d0d5f5.png" Id="R530f43b4e3ca46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7a43544-e343-4261-a948-e46535d0d5f5.png" Id="R8dad3017c3ba49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2015-11-26T19:05:00Z</dcterms:created>
  <dcterms:modified xsi:type="dcterms:W3CDTF">2015-11-26T19:05:00Z</dcterms:modified>
</cp:coreProperties>
</file>