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em Área pública</w:t>
      </w:r>
      <w:r w:rsidR="003F3FFA">
        <w:rPr>
          <w:rFonts w:ascii="Arial" w:hAnsi="Arial" w:cs="Arial"/>
          <w:sz w:val="24"/>
          <w:szCs w:val="24"/>
        </w:rPr>
        <w:t xml:space="preserve"> entre a Rua Floriano Peixoto esquina com a Rua Pedro Alvares Cabral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3F3FFA">
        <w:rPr>
          <w:rFonts w:ascii="Arial" w:hAnsi="Arial" w:cs="Arial"/>
          <w:sz w:val="24"/>
          <w:szCs w:val="24"/>
        </w:rPr>
        <w:t>Vila Santa Cruz.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3F3FFA" w:rsidRDefault="000B6EF3" w:rsidP="003F3FFA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Limpeza </w:t>
      </w:r>
      <w:r w:rsidR="003F3FFA">
        <w:rPr>
          <w:rFonts w:ascii="Arial" w:hAnsi="Arial" w:cs="Arial"/>
          <w:sz w:val="24"/>
          <w:szCs w:val="24"/>
        </w:rPr>
        <w:t>em Área pública entre a Rua Floriano Peixoto esquina com a Rua Pedro Alvares Cabral, no bairro Vila Santa Cruz.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415157" w:rsidRDefault="000A1B82" w:rsidP="003F3FF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 utilização da área</w:t>
      </w:r>
      <w:r w:rsidR="003F3FFA">
        <w:rPr>
          <w:rFonts w:ascii="Arial" w:hAnsi="Arial" w:cs="Arial"/>
        </w:rPr>
        <w:t>.</w:t>
      </w: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F3FFA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A1B8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62" w:rsidRDefault="00EA5F62">
      <w:r>
        <w:separator/>
      </w:r>
    </w:p>
  </w:endnote>
  <w:endnote w:type="continuationSeparator" w:id="0">
    <w:p w:rsidR="00EA5F62" w:rsidRDefault="00EA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62" w:rsidRDefault="00EA5F62">
      <w:r>
        <w:separator/>
      </w:r>
    </w:p>
  </w:footnote>
  <w:footnote w:type="continuationSeparator" w:id="0">
    <w:p w:rsidR="00EA5F62" w:rsidRDefault="00EA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55548165d14b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3FFA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A5F62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ba1e74-2b39-4445-9d0e-bd23de6963be.png" Id="R4b551e35bde245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ba1e74-2b39-4445-9d0e-bd23de6963be.png" Id="R5355548165d14b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2015-11-09T12:24:00Z</dcterms:created>
  <dcterms:modified xsi:type="dcterms:W3CDTF">2015-11-09T12:24:00Z</dcterms:modified>
</cp:coreProperties>
</file>