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E14AAC">
        <w:rPr>
          <w:rFonts w:ascii="Arial" w:hAnsi="Arial" w:cs="Arial"/>
          <w:sz w:val="24"/>
          <w:szCs w:val="24"/>
        </w:rPr>
        <w:t>Executivo</w:t>
      </w:r>
      <w:r w:rsidR="00F1680B">
        <w:rPr>
          <w:rFonts w:ascii="Arial" w:hAnsi="Arial" w:cs="Arial"/>
          <w:sz w:val="24"/>
          <w:szCs w:val="24"/>
        </w:rPr>
        <w:t xml:space="preserve"> </w:t>
      </w:r>
      <w:r w:rsidR="00BA7A45">
        <w:rPr>
          <w:rFonts w:ascii="Arial" w:hAnsi="Arial" w:cs="Arial"/>
          <w:sz w:val="24"/>
          <w:szCs w:val="24"/>
        </w:rPr>
        <w:t>a instalação de semáforos</w:t>
      </w:r>
      <w:proofErr w:type="gramEnd"/>
      <w:r w:rsidR="00BA7A45">
        <w:rPr>
          <w:rFonts w:ascii="Arial" w:hAnsi="Arial" w:cs="Arial"/>
          <w:sz w:val="24"/>
          <w:szCs w:val="24"/>
        </w:rPr>
        <w:t xml:space="preserve"> com </w:t>
      </w:r>
      <w:r w:rsidR="00682250">
        <w:rPr>
          <w:rFonts w:ascii="Arial" w:hAnsi="Arial" w:cs="Arial"/>
          <w:sz w:val="24"/>
          <w:szCs w:val="24"/>
        </w:rPr>
        <w:t xml:space="preserve">temporizadores </w:t>
      </w:r>
      <w:r w:rsidR="00BA7A45">
        <w:rPr>
          <w:rFonts w:ascii="Arial" w:hAnsi="Arial" w:cs="Arial"/>
          <w:sz w:val="24"/>
          <w:szCs w:val="24"/>
        </w:rPr>
        <w:t>na Avenida Santa Bárbara</w:t>
      </w:r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9D0AE5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82250">
        <w:rPr>
          <w:rFonts w:ascii="Arial" w:hAnsi="Arial" w:cs="Arial"/>
          <w:sz w:val="24"/>
          <w:szCs w:val="24"/>
        </w:rPr>
        <w:t>a instalação de semáforos com temporizadores na Avenida Santa Bárbara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Pr="00BA7A45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9D0AE5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4258B1">
        <w:rPr>
          <w:rFonts w:ascii="Arial" w:hAnsi="Arial" w:cs="Arial"/>
          <w:sz w:val="24"/>
          <w:szCs w:val="24"/>
        </w:rPr>
        <w:t xml:space="preserve">a instalação </w:t>
      </w:r>
      <w:r w:rsidR="009D0AE5">
        <w:rPr>
          <w:rFonts w:ascii="Arial" w:hAnsi="Arial" w:cs="Arial"/>
          <w:sz w:val="24"/>
          <w:szCs w:val="24"/>
        </w:rPr>
        <w:t xml:space="preserve">de </w:t>
      </w:r>
      <w:r w:rsidR="005850E7">
        <w:rPr>
          <w:rFonts w:ascii="Arial" w:hAnsi="Arial" w:cs="Arial"/>
          <w:sz w:val="24"/>
          <w:szCs w:val="24"/>
        </w:rPr>
        <w:t xml:space="preserve">semáforos com </w:t>
      </w:r>
      <w:r w:rsidR="00682250">
        <w:rPr>
          <w:rFonts w:ascii="Arial" w:hAnsi="Arial" w:cs="Arial"/>
          <w:sz w:val="24"/>
          <w:szCs w:val="24"/>
        </w:rPr>
        <w:t xml:space="preserve">temporizadores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na Avenida Santa Bárbara. A instalação deste equipamento informaria aos motoristas que utilizam esta via, do tempo restante para passagem pelo semáforo, </w:t>
      </w:r>
      <w:r w:rsidR="005025F3">
        <w:rPr>
          <w:rFonts w:ascii="Arial" w:hAnsi="Arial" w:cs="Arial"/>
          <w:color w:val="000000" w:themeColor="text1"/>
          <w:sz w:val="24"/>
          <w:szCs w:val="24"/>
        </w:rPr>
        <w:t xml:space="preserve">bem como aos pedestres,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evitando desta forma, freadas bruscas próximo aos cruzamentos com semáforos, reduzindo o risco 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colisões </w:t>
      </w:r>
      <w:r w:rsidR="005025F3">
        <w:rPr>
          <w:rFonts w:ascii="Arial" w:hAnsi="Arial" w:cs="Arial"/>
          <w:color w:val="000000" w:themeColor="text1"/>
          <w:sz w:val="24"/>
          <w:szCs w:val="24"/>
        </w:rPr>
        <w:t xml:space="preserve">entre veículos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5025F3">
        <w:rPr>
          <w:rFonts w:ascii="Arial" w:hAnsi="Arial" w:cs="Arial"/>
          <w:color w:val="000000" w:themeColor="text1"/>
          <w:sz w:val="24"/>
          <w:szCs w:val="24"/>
        </w:rPr>
        <w:t xml:space="preserve">atropelamentos 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 xml:space="preserve">com pedestres que utilizam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>esta Avenida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  <w:r w:rsidR="005850E7">
        <w:rPr>
          <w:rFonts w:ascii="Arial" w:hAnsi="Arial" w:cs="Arial"/>
          <w:color w:val="000000" w:themeColor="text1"/>
          <w:sz w:val="24"/>
          <w:szCs w:val="24"/>
        </w:rPr>
        <w:t xml:space="preserve"> Este Equipamento já é utilizado em diversas cidades da região.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F8F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A4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9D0AE5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BD2F8F" w:rsidRPr="00BD2F8F" w:rsidRDefault="00682769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BD2F8F" w:rsidRPr="00BD2F8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F1" w:rsidRDefault="00AE7EF1">
      <w:r>
        <w:separator/>
      </w:r>
    </w:p>
  </w:endnote>
  <w:endnote w:type="continuationSeparator" w:id="0">
    <w:p w:rsidR="00AE7EF1" w:rsidRDefault="00AE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F1" w:rsidRDefault="00AE7EF1">
      <w:r>
        <w:separator/>
      </w:r>
    </w:p>
  </w:footnote>
  <w:footnote w:type="continuationSeparator" w:id="0">
    <w:p w:rsidR="00AE7EF1" w:rsidRDefault="00AE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b5f190a10a44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429C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025F3"/>
    <w:rsid w:val="00575FF9"/>
    <w:rsid w:val="005850E7"/>
    <w:rsid w:val="00682250"/>
    <w:rsid w:val="00682769"/>
    <w:rsid w:val="006901C2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D0AE5"/>
    <w:rsid w:val="009E505C"/>
    <w:rsid w:val="009F196D"/>
    <w:rsid w:val="00A26C8A"/>
    <w:rsid w:val="00A71CAF"/>
    <w:rsid w:val="00A77BE8"/>
    <w:rsid w:val="00A9035B"/>
    <w:rsid w:val="00AC1A54"/>
    <w:rsid w:val="00AE702A"/>
    <w:rsid w:val="00AE7EF1"/>
    <w:rsid w:val="00AF3665"/>
    <w:rsid w:val="00B24398"/>
    <w:rsid w:val="00B9698C"/>
    <w:rsid w:val="00BA7A45"/>
    <w:rsid w:val="00BD0150"/>
    <w:rsid w:val="00BD2F8F"/>
    <w:rsid w:val="00BE07DE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98078f-9b50-49bc-bdc0-20f765dc13e4.png" Id="R45de2d411b6649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d398078f-9b50-49bc-bdc0-20f765dc13e4.png" Id="R7bb5f190a10a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13DB6-F63F-4060-9FE3-09F790D8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6</cp:revision>
  <cp:lastPrinted>2014-06-25T19:13:00Z</cp:lastPrinted>
  <dcterms:created xsi:type="dcterms:W3CDTF">2015-10-26T16:20:00Z</dcterms:created>
  <dcterms:modified xsi:type="dcterms:W3CDTF">2015-10-26T16:26:00Z</dcterms:modified>
</cp:coreProperties>
</file>