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instalação de postes de </w:t>
      </w:r>
      <w:r w:rsidR="00A21754" w:rsidRPr="00A21754">
        <w:rPr>
          <w:rFonts w:ascii="Arial" w:hAnsi="Arial" w:cs="Arial"/>
          <w:sz w:val="24"/>
          <w:szCs w:val="24"/>
        </w:rPr>
        <w:t>iluminação</w:t>
      </w:r>
      <w:r w:rsidR="00A21754">
        <w:rPr>
          <w:rFonts w:ascii="Arial" w:hAnsi="Arial" w:cs="Arial"/>
          <w:sz w:val="24"/>
          <w:szCs w:val="24"/>
        </w:rPr>
        <w:t>,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  <w:r w:rsidR="00A21754">
        <w:rPr>
          <w:rFonts w:ascii="Arial" w:hAnsi="Arial" w:cs="Arial"/>
          <w:sz w:val="24"/>
          <w:szCs w:val="24"/>
        </w:rPr>
        <w:t xml:space="preserve">no </w:t>
      </w:r>
      <w:r w:rsidR="00A21754" w:rsidRPr="00A21754">
        <w:rPr>
          <w:rFonts w:ascii="Arial" w:hAnsi="Arial" w:cs="Arial"/>
          <w:sz w:val="24"/>
          <w:szCs w:val="24"/>
        </w:rPr>
        <w:t>parquinho da área de lazer</w:t>
      </w:r>
      <w:r w:rsidR="00A21754">
        <w:rPr>
          <w:rFonts w:ascii="Arial" w:hAnsi="Arial" w:cs="Arial"/>
          <w:sz w:val="24"/>
          <w:szCs w:val="24"/>
        </w:rPr>
        <w:t xml:space="preserve">, localizado na </w:t>
      </w:r>
      <w:proofErr w:type="gramStart"/>
      <w:r w:rsidR="00A21754">
        <w:rPr>
          <w:rFonts w:ascii="Arial" w:hAnsi="Arial" w:cs="Arial"/>
          <w:sz w:val="24"/>
          <w:szCs w:val="24"/>
        </w:rPr>
        <w:t>rua</w:t>
      </w:r>
      <w:proofErr w:type="gramEnd"/>
      <w:r w:rsidR="00A21754">
        <w:rPr>
          <w:rFonts w:ascii="Arial" w:hAnsi="Arial" w:cs="Arial"/>
          <w:sz w:val="24"/>
          <w:szCs w:val="24"/>
        </w:rPr>
        <w:t xml:space="preserve"> Profeta Esdras,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754" w:rsidRPr="00A21754">
        <w:rPr>
          <w:rFonts w:ascii="Arial" w:hAnsi="Arial" w:cs="Arial"/>
          <w:sz w:val="24"/>
          <w:szCs w:val="24"/>
        </w:rPr>
        <w:t>Laudisse</w:t>
      </w:r>
      <w:proofErr w:type="spellEnd"/>
      <w:r w:rsidR="00A21754">
        <w:rPr>
          <w:rFonts w:ascii="Arial" w:hAnsi="Arial" w:cs="Arial"/>
          <w:sz w:val="24"/>
          <w:szCs w:val="24"/>
        </w:rPr>
        <w:t xml:space="preserve"> 2.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</w:p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A21754">
        <w:rPr>
          <w:rFonts w:ascii="Arial" w:hAnsi="Arial" w:cs="Arial"/>
          <w:sz w:val="24"/>
          <w:szCs w:val="24"/>
        </w:rPr>
        <w:t xml:space="preserve">que proceda a instalação de postes de </w:t>
      </w:r>
      <w:r w:rsidR="00A21754" w:rsidRPr="00A21754">
        <w:rPr>
          <w:rFonts w:ascii="Arial" w:hAnsi="Arial" w:cs="Arial"/>
          <w:sz w:val="24"/>
          <w:szCs w:val="24"/>
        </w:rPr>
        <w:t>iluminação</w:t>
      </w:r>
      <w:r w:rsidR="00A21754">
        <w:rPr>
          <w:rFonts w:ascii="Arial" w:hAnsi="Arial" w:cs="Arial"/>
          <w:sz w:val="24"/>
          <w:szCs w:val="24"/>
        </w:rPr>
        <w:t>,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  <w:r w:rsidR="00A21754">
        <w:rPr>
          <w:rFonts w:ascii="Arial" w:hAnsi="Arial" w:cs="Arial"/>
          <w:sz w:val="24"/>
          <w:szCs w:val="24"/>
        </w:rPr>
        <w:t xml:space="preserve">no </w:t>
      </w:r>
      <w:r w:rsidR="00A21754" w:rsidRPr="00A21754">
        <w:rPr>
          <w:rFonts w:ascii="Arial" w:hAnsi="Arial" w:cs="Arial"/>
          <w:sz w:val="24"/>
          <w:szCs w:val="24"/>
        </w:rPr>
        <w:t>parquinho da área de lazer</w:t>
      </w:r>
      <w:r w:rsidR="00A21754">
        <w:rPr>
          <w:rFonts w:ascii="Arial" w:hAnsi="Arial" w:cs="Arial"/>
          <w:sz w:val="24"/>
          <w:szCs w:val="24"/>
        </w:rPr>
        <w:t>, localizado na Rua Profeta Esdras,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754" w:rsidRPr="00A21754">
        <w:rPr>
          <w:rFonts w:ascii="Arial" w:hAnsi="Arial" w:cs="Arial"/>
          <w:sz w:val="24"/>
          <w:szCs w:val="24"/>
        </w:rPr>
        <w:t>Laudisse</w:t>
      </w:r>
      <w:proofErr w:type="spellEnd"/>
      <w:r w:rsidR="00A217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1754">
        <w:rPr>
          <w:rFonts w:ascii="Arial" w:hAnsi="Arial" w:cs="Arial"/>
          <w:sz w:val="24"/>
          <w:szCs w:val="24"/>
        </w:rPr>
        <w:t>2</w:t>
      </w:r>
      <w:proofErr w:type="gramEnd"/>
      <w:r w:rsidR="00A21754">
        <w:rPr>
          <w:rFonts w:ascii="Arial" w:hAnsi="Arial" w:cs="Arial"/>
          <w:sz w:val="24"/>
          <w:szCs w:val="24"/>
        </w:rPr>
        <w:t>.</w:t>
      </w: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454BB">
        <w:rPr>
          <w:rFonts w:ascii="Arial" w:hAnsi="Arial" w:cs="Arial"/>
          <w:bCs/>
          <w:sz w:val="24"/>
          <w:szCs w:val="24"/>
        </w:rPr>
        <w:t xml:space="preserve">ausência de iluminação </w:t>
      </w:r>
      <w:r w:rsidR="00A21754">
        <w:rPr>
          <w:rFonts w:ascii="Arial" w:hAnsi="Arial" w:cs="Arial"/>
          <w:bCs/>
          <w:sz w:val="24"/>
          <w:szCs w:val="24"/>
        </w:rPr>
        <w:t>na referida área do</w:t>
      </w:r>
      <w:r w:rsidR="00FB4C9E">
        <w:rPr>
          <w:rFonts w:ascii="Arial" w:hAnsi="Arial" w:cs="Arial"/>
          <w:bCs/>
          <w:sz w:val="24"/>
          <w:szCs w:val="24"/>
        </w:rPr>
        <w:t xml:space="preserve"> p</w:t>
      </w:r>
      <w:r w:rsidR="00A21754">
        <w:rPr>
          <w:rFonts w:ascii="Arial" w:hAnsi="Arial" w:cs="Arial"/>
          <w:bCs/>
          <w:sz w:val="24"/>
          <w:szCs w:val="24"/>
        </w:rPr>
        <w:t>arquinho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de se esclarecer que a iluminação desse espaço iria propiciar um maior período de lazer para usuários (período noturno), além de garantir uma maior segurança.</w:t>
      </w: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Vale lembra ainda, que a área passou por uma reforma recente, incluindo nova iluminação, porém, não contemplou o referido parquinho.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5F0D1F">
        <w:rPr>
          <w:rFonts w:ascii="Arial" w:hAnsi="Arial" w:cs="Arial"/>
          <w:b w:val="0"/>
          <w:bCs/>
          <w:u w:val="none"/>
        </w:rPr>
        <w:t>6</w:t>
      </w:r>
      <w:proofErr w:type="gramEnd"/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5F0D1F">
        <w:rPr>
          <w:rFonts w:ascii="Arial" w:hAnsi="Arial" w:cs="Arial"/>
          <w:b w:val="0"/>
          <w:bCs/>
          <w:u w:val="none"/>
        </w:rPr>
        <w:t>outubro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2.015</w:t>
      </w:r>
    </w:p>
    <w:p w:rsidR="007454BB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930346" cy="3286897"/>
            <wp:effectExtent l="0" t="0" r="3810" b="8890"/>
            <wp:docPr id="5" name="Imagem 5" descr="\\STRMAIN\Ver. Bebeto\PROPOSITURAS\Pendências\Indicações\Indicação iluminação parquinho da área de lazer Laudisse 05-10-2015\IMG_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PROPOSITURAS\Pendências\Indicações\Indicação iluminação parquinho da área de lazer Laudisse 05-10-2015\IMG_5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35" cy="328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911810" cy="3274540"/>
            <wp:effectExtent l="0" t="0" r="3175" b="2540"/>
            <wp:docPr id="4" name="Imagem 4" descr="\\STRMAIN\Ver. Bebeto\PROPOSITURAS\Pendências\Indicações\Indicação iluminação parquinho da área de lazer Laudisse 05-10-2015\IMG_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PROPOSITURAS\Pendências\Indicações\Indicação iluminação parquinho da área de lazer Laudisse 05-10-2015\IMG_5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98" cy="32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d4ce6c82534f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657D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705ABB"/>
    <w:rsid w:val="007454BB"/>
    <w:rsid w:val="007D1BC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b3aaa37-ad39-4192-8f77-cf02d957a1ec.png" Id="R2a20f5547b1448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b3aaa37-ad39-4192-8f77-cf02d957a1ec.png" Id="R96d4ce6c8253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AB2D-E7E1-469E-A85B-265B71F3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2013-01-24T13:50:00Z</cp:lastPrinted>
  <dcterms:created xsi:type="dcterms:W3CDTF">2015-10-06T13:29:00Z</dcterms:created>
  <dcterms:modified xsi:type="dcterms:W3CDTF">2015-10-06T13:40:00Z</dcterms:modified>
</cp:coreProperties>
</file>