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>reforço em pinturas de solo de trânsito em toda a extensão do bairro Jardim Pérola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>reforço em pinturas de solo de trânsito em toda extensão do bairro Jardim Pérola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>Jardim Pérola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>reforço em todas as pinturas de solo de trânsito existente em toda a extensão do bairro Jardim Pérola,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44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D6" w:rsidRDefault="00B016D6">
      <w:r>
        <w:separator/>
      </w:r>
    </w:p>
  </w:endnote>
  <w:endnote w:type="continuationSeparator" w:id="0">
    <w:p w:rsidR="00B016D6" w:rsidRDefault="00B0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D6" w:rsidRDefault="00B016D6">
      <w:r>
        <w:separator/>
      </w:r>
    </w:p>
  </w:footnote>
  <w:footnote w:type="continuationSeparator" w:id="0">
    <w:p w:rsidR="00B016D6" w:rsidRDefault="00B01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43e6d4a79324b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253328-119d-4782-9dcd-bc6b1a02e5a0.png" Id="R1a858686ac03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253328-119d-4782-9dcd-bc6b1a02e5a0.png" Id="Rd43e6d4a7932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2015-03-24T13:42:00Z</dcterms:created>
  <dcterms:modified xsi:type="dcterms:W3CDTF">2015-03-24T13:42:00Z</dcterms:modified>
</cp:coreProperties>
</file>