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518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8B087F" w:rsidP="008B087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do Petróleo, no quarteirão entre a Rua do Café e a Rua do Açucar,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B087F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 na Rua d</w:t>
      </w:r>
      <w:r w:rsidR="008B087F">
        <w:rPr>
          <w:rFonts w:ascii="Arial" w:hAnsi="Arial" w:cs="Arial"/>
          <w:bCs/>
          <w:sz w:val="24"/>
          <w:szCs w:val="24"/>
        </w:rPr>
        <w:t>o Petróleo, no quarteirão entre a Rua do Café e a Rua do Açucar, no Bairro Jardim Pérola, n</w:t>
      </w:r>
      <w:r w:rsidRPr="00F75516">
        <w:rPr>
          <w:rFonts w:ascii="Arial" w:hAnsi="Arial" w:cs="Arial"/>
          <w:bCs/>
          <w:sz w:val="24"/>
          <w:szCs w:val="24"/>
        </w:rPr>
        <w:t>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B087F">
        <w:rPr>
          <w:rFonts w:ascii="Arial" w:hAnsi="Arial" w:cs="Arial"/>
          <w:sz w:val="24"/>
          <w:szCs w:val="24"/>
        </w:rPr>
        <w:t>06</w:t>
      </w:r>
      <w:r w:rsidRPr="00F75516">
        <w:rPr>
          <w:rFonts w:ascii="Arial" w:hAnsi="Arial" w:cs="Arial"/>
          <w:sz w:val="24"/>
          <w:szCs w:val="24"/>
        </w:rPr>
        <w:t xml:space="preserve"> de fevereiro de 2.0</w:t>
      </w:r>
      <w:r w:rsidR="008B087F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B08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67C" w:rsidRDefault="000D567C">
      <w:r>
        <w:separator/>
      </w:r>
    </w:p>
  </w:endnote>
  <w:endnote w:type="continuationSeparator" w:id="0">
    <w:p w:rsidR="000D567C" w:rsidRDefault="000D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67C" w:rsidRDefault="000D567C">
      <w:r>
        <w:separator/>
      </w:r>
    </w:p>
  </w:footnote>
  <w:footnote w:type="continuationSeparator" w:id="0">
    <w:p w:rsidR="000D567C" w:rsidRDefault="000D5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B08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B08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B08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c1692b1c3a141c3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8B087F"/>
    <w:rsid w:val="009F196D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ea3ad84-292e-4443-bcf2-7ccf2816b492.png" Id="Rce10ea5c665a42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ea3ad84-292e-4443-bcf2-7ccf2816b492.png" Id="R2c1692b1c3a141c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2015-02-06T14:59:00Z</dcterms:created>
  <dcterms:modified xsi:type="dcterms:W3CDTF">2015-02-06T14:59:00Z</dcterms:modified>
</cp:coreProperties>
</file>