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0E" w:rsidRPr="00F9534A" w:rsidRDefault="00507D0E" w:rsidP="006F4BAD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179</w:t>
      </w:r>
      <w:r w:rsidRPr="00F9534A">
        <w:rPr>
          <w:szCs w:val="24"/>
        </w:rPr>
        <w:t>/</w:t>
      </w:r>
      <w:r>
        <w:rPr>
          <w:szCs w:val="24"/>
        </w:rPr>
        <w:t>10</w:t>
      </w:r>
    </w:p>
    <w:p w:rsidR="00507D0E" w:rsidRPr="00F9534A" w:rsidRDefault="00507D0E" w:rsidP="006F4BA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507D0E" w:rsidRDefault="00507D0E" w:rsidP="006F4BAD">
      <w:pPr>
        <w:pStyle w:val="Recuodecorpodetexto"/>
        <w:ind w:left="4253"/>
        <w:rPr>
          <w:szCs w:val="24"/>
        </w:rPr>
      </w:pPr>
    </w:p>
    <w:p w:rsidR="00507D0E" w:rsidRDefault="00507D0E" w:rsidP="006F4BAD">
      <w:pPr>
        <w:pStyle w:val="Recuodecorpodetexto"/>
        <w:ind w:left="4253"/>
        <w:rPr>
          <w:szCs w:val="24"/>
        </w:rPr>
      </w:pPr>
      <w:r>
        <w:rPr>
          <w:szCs w:val="24"/>
        </w:rPr>
        <w:t>“Referente à não descontar na folha de pagamento do salário, ou abono da cesta básica dos funcionários públicos municipais, que apresentarem 1 (um) atestado por mês e no máximo 5 (cinco) por ano</w:t>
      </w:r>
      <w:r w:rsidRPr="00F9534A">
        <w:rPr>
          <w:szCs w:val="24"/>
        </w:rPr>
        <w:t xml:space="preserve">”. </w:t>
      </w:r>
    </w:p>
    <w:p w:rsidR="00507D0E" w:rsidRPr="003514F9" w:rsidRDefault="00507D0E" w:rsidP="006F4BAD">
      <w:pPr>
        <w:pStyle w:val="Recuodecorpodetexto"/>
        <w:tabs>
          <w:tab w:val="left" w:pos="142"/>
        </w:tabs>
        <w:ind w:left="4253"/>
        <w:rPr>
          <w:szCs w:val="24"/>
        </w:rPr>
      </w:pPr>
    </w:p>
    <w:p w:rsidR="00507D0E" w:rsidRPr="003514F9" w:rsidRDefault="00507D0E" w:rsidP="006F4BA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</w:t>
      </w:r>
      <w:r w:rsidRPr="003514F9">
        <w:rPr>
          <w:rFonts w:ascii="Bookman Old Style" w:hAnsi="Bookman Old Style"/>
          <w:b/>
          <w:sz w:val="24"/>
          <w:szCs w:val="24"/>
        </w:rPr>
        <w:t>Considerando-se que,</w:t>
      </w:r>
      <w:r w:rsidRPr="003514F9">
        <w:rPr>
          <w:rFonts w:ascii="Bookman Old Style" w:hAnsi="Bookman Old Style"/>
          <w:sz w:val="24"/>
          <w:szCs w:val="24"/>
        </w:rPr>
        <w:t xml:space="preserve"> atualmente o servidor que se ausenta para um atendimento médico, mesmo apresentando um atestado,</w:t>
      </w:r>
      <w:r>
        <w:rPr>
          <w:rFonts w:ascii="Bookman Old Style" w:hAnsi="Bookman Old Style"/>
          <w:sz w:val="24"/>
          <w:szCs w:val="24"/>
        </w:rPr>
        <w:t xml:space="preserve"> perde seu beneficio, que na maioria das vezes é o sustento para sua família.</w:t>
      </w:r>
    </w:p>
    <w:p w:rsidR="00507D0E" w:rsidRPr="003514F9" w:rsidRDefault="00507D0E" w:rsidP="006F4BA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507D0E" w:rsidRPr="00F9534A" w:rsidRDefault="00507D0E" w:rsidP="006F4B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507D0E" w:rsidRDefault="00507D0E" w:rsidP="006F4B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507D0E" w:rsidRDefault="00507D0E" w:rsidP="006F4B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07D0E" w:rsidRPr="00F9534A" w:rsidRDefault="00507D0E" w:rsidP="006F4B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07D0E" w:rsidRDefault="00507D0E" w:rsidP="006F4BA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a possibilidade da Administração Municipal</w:t>
      </w:r>
      <w:r w:rsidRPr="005C4345">
        <w:rPr>
          <w:rFonts w:ascii="Bookman Old Style" w:hAnsi="Bookman Old Style"/>
          <w:sz w:val="24"/>
          <w:szCs w:val="24"/>
        </w:rPr>
        <w:t xml:space="preserve"> não mais descontar na folha de pagamento do salário, ou abono dos servidores públicos municipais as faltas por eles cometidas, quando justificadas através de atestado médico</w:t>
      </w:r>
      <w:r>
        <w:rPr>
          <w:rFonts w:ascii="Bookman Old Style" w:hAnsi="Bookman Old Style"/>
          <w:sz w:val="24"/>
          <w:szCs w:val="24"/>
        </w:rPr>
        <w:t>, do modo acima sugerido?</w:t>
      </w:r>
    </w:p>
    <w:p w:rsidR="00507D0E" w:rsidRDefault="00507D0E" w:rsidP="006F4B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07D0E" w:rsidRDefault="00507D0E" w:rsidP="006F4B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07D0E" w:rsidRDefault="00507D0E" w:rsidP="006F4BA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funcionários poderão apresentar um atestado por mês, e no máximo cinco por ano?</w:t>
      </w:r>
    </w:p>
    <w:p w:rsidR="00507D0E" w:rsidRDefault="00507D0E" w:rsidP="006F4BA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07D0E" w:rsidRDefault="00507D0E" w:rsidP="006F4BA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seja negativa a afirmação acima, expor os motivos.</w:t>
      </w:r>
    </w:p>
    <w:p w:rsidR="00507D0E" w:rsidRPr="00F9534A" w:rsidRDefault="00507D0E" w:rsidP="006F4BAD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</w:t>
      </w:r>
    </w:p>
    <w:p w:rsidR="00507D0E" w:rsidRPr="00F9534A" w:rsidRDefault="00507D0E" w:rsidP="006F4BA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507D0E" w:rsidRPr="00F9534A" w:rsidRDefault="00507D0E" w:rsidP="006F4BAD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17 de março de 2010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507D0E" w:rsidRPr="00F9534A" w:rsidRDefault="00507D0E" w:rsidP="006F4BA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07D0E" w:rsidRPr="00F9534A" w:rsidRDefault="00507D0E" w:rsidP="006F4BA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07D0E" w:rsidRPr="00F9534A" w:rsidRDefault="00507D0E" w:rsidP="006F4BA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07D0E" w:rsidRPr="00F9534A" w:rsidRDefault="00507D0E" w:rsidP="006F4BA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507D0E" w:rsidRPr="00F9534A" w:rsidRDefault="00507D0E" w:rsidP="006F4BAD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AD" w:rsidRDefault="006F4BAD">
      <w:r>
        <w:separator/>
      </w:r>
    </w:p>
  </w:endnote>
  <w:endnote w:type="continuationSeparator" w:id="0">
    <w:p w:rsidR="006F4BAD" w:rsidRDefault="006F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AD" w:rsidRDefault="006F4BAD">
      <w:r>
        <w:separator/>
      </w:r>
    </w:p>
  </w:footnote>
  <w:footnote w:type="continuationSeparator" w:id="0">
    <w:p w:rsidR="006F4BAD" w:rsidRDefault="006F4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F2F52"/>
    <w:multiLevelType w:val="hybridMultilevel"/>
    <w:tmpl w:val="964C5B3A"/>
    <w:lvl w:ilvl="0" w:tplc="722A1914">
      <w:start w:val="1"/>
      <w:numFmt w:val="decimal"/>
      <w:lvlText w:val="%1-"/>
      <w:lvlJc w:val="left"/>
      <w:pPr>
        <w:tabs>
          <w:tab w:val="num" w:pos="1875"/>
        </w:tabs>
        <w:ind w:left="1875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7D0E"/>
    <w:rsid w:val="006F4BAD"/>
    <w:rsid w:val="009F196D"/>
    <w:rsid w:val="00A9035B"/>
    <w:rsid w:val="00C43A1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07D0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07D0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