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F03146">
        <w:rPr>
          <w:rFonts w:ascii="Ecofont Vera Sans" w:hAnsi="Ecofont Vera Sans" w:cs="Arial"/>
          <w:b/>
          <w:sz w:val="24"/>
          <w:szCs w:val="24"/>
        </w:rPr>
        <w:t>GERALDO OLIVEIRA DE ARAÚJO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F03146">
        <w:rPr>
          <w:rFonts w:ascii="Ecofont Vera Sans" w:hAnsi="Ecofont Vera Sans" w:cs="Arial"/>
          <w:bCs/>
          <w:sz w:val="24"/>
          <w:szCs w:val="24"/>
        </w:rPr>
        <w:t>Geraldo Oliveira de Araújo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F03146">
        <w:rPr>
          <w:rFonts w:ascii="Ecofont Vera Sans" w:hAnsi="Ecofont Vera Sans" w:cs="Arial"/>
          <w:b/>
          <w:sz w:val="24"/>
          <w:szCs w:val="24"/>
        </w:rPr>
        <w:t>Avenida Dr. Sebastião de Paula Coelho, 485, Jardim Laudissi II</w:t>
      </w:r>
      <w:r w:rsidR="005814DA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F03146">
        <w:rPr>
          <w:rFonts w:ascii="Ecofont Vera Sans" w:hAnsi="Ecofont Vera Sans" w:cs="Arial"/>
        </w:rPr>
        <w:t>Geraldo Oliveira de Araújo</w:t>
      </w:r>
      <w:r w:rsidR="005814DA">
        <w:rPr>
          <w:rFonts w:ascii="Ecofont Vera Sans" w:hAnsi="Ecofont Vera Sans" w:cs="Arial"/>
        </w:rPr>
        <w:t xml:space="preserve"> tinha </w:t>
      </w:r>
      <w:r w:rsidR="00F03146">
        <w:rPr>
          <w:rFonts w:ascii="Ecofont Vera Sans" w:hAnsi="Ecofont Vera Sans" w:cs="Arial"/>
        </w:rPr>
        <w:t>53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F03146">
        <w:rPr>
          <w:rFonts w:ascii="Ecofont Vera Sans" w:hAnsi="Ecofont Vera Sans" w:cs="Arial"/>
        </w:rPr>
        <w:t>filho de Luiz Oliveira de Araújo e Francisca Lima de Araújo.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E67A3" wp14:editId="54EAA6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76931" wp14:editId="568B55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062B8" wp14:editId="287801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6619929bf27488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e42deb-b660-425a-adc0-a20a111e8c56.png" Id="R695a5a99126245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e42deb-b660-425a-adc0-a20a111e8c56.png" Id="Rc6619929bf27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2015-01-12T16:17:00Z</dcterms:created>
  <dcterms:modified xsi:type="dcterms:W3CDTF">2015-01-12T16:17:00Z</dcterms:modified>
</cp:coreProperties>
</file>