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31" w:rsidRPr="00C355D1" w:rsidRDefault="005E7531" w:rsidP="000E1B6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PROJ</w:t>
      </w:r>
      <w:r w:rsidR="005235B7">
        <w:rPr>
          <w:rFonts w:ascii="Arial" w:hAnsi="Arial" w:cs="Arial"/>
        </w:rPr>
        <w:t>ETO DE LEI COMPLEMENTAR Nº 38/2014</w:t>
      </w:r>
    </w:p>
    <w:p w:rsidR="005E7531" w:rsidRDefault="005E7531" w:rsidP="000E1B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7531" w:rsidRPr="00C355D1" w:rsidRDefault="005E7531" w:rsidP="000E1B68">
      <w:pPr>
        <w:jc w:val="center"/>
        <w:rPr>
          <w:rFonts w:ascii="Arial" w:hAnsi="Arial" w:cs="Arial"/>
          <w:sz w:val="24"/>
          <w:szCs w:val="24"/>
        </w:rPr>
      </w:pPr>
    </w:p>
    <w:p w:rsidR="005E7531" w:rsidRPr="008A265C" w:rsidRDefault="005E7531" w:rsidP="000E1B68">
      <w:pPr>
        <w:pStyle w:val="Ttulo1"/>
        <w:keepNext w:val="0"/>
        <w:widowControl w:val="0"/>
        <w:spacing w:line="300" w:lineRule="exact"/>
        <w:ind w:left="4195" w:firstLine="0"/>
        <w:jc w:val="both"/>
        <w:rPr>
          <w:rFonts w:ascii="Tahoma" w:hAnsi="Tahoma" w:cs="Tahoma"/>
          <w:i/>
          <w:sz w:val="22"/>
          <w:szCs w:val="22"/>
        </w:rPr>
      </w:pPr>
      <w:r w:rsidRPr="008A265C">
        <w:rPr>
          <w:rFonts w:ascii="Arial" w:hAnsi="Arial" w:cs="Arial"/>
          <w:b w:val="0"/>
          <w:bCs w:val="0"/>
          <w:i/>
        </w:rPr>
        <w:t xml:space="preserve">Dispõe sobre a alteração do artigo 35 da Lei Complementar </w:t>
      </w:r>
      <w:r>
        <w:rPr>
          <w:rFonts w:ascii="Arial" w:hAnsi="Arial" w:cs="Arial"/>
          <w:b w:val="0"/>
          <w:bCs w:val="0"/>
          <w:i/>
        </w:rPr>
        <w:t xml:space="preserve">Municipal </w:t>
      </w:r>
      <w:r w:rsidRPr="008A265C">
        <w:rPr>
          <w:rFonts w:ascii="Arial" w:hAnsi="Arial" w:cs="Arial"/>
          <w:b w:val="0"/>
          <w:bCs w:val="0"/>
          <w:i/>
        </w:rPr>
        <w:t>nº 54/2009</w:t>
      </w:r>
      <w:r>
        <w:rPr>
          <w:rFonts w:ascii="Arial" w:hAnsi="Arial" w:cs="Arial"/>
          <w:b w:val="0"/>
          <w:bCs w:val="0"/>
          <w:i/>
        </w:rPr>
        <w:t>,</w:t>
      </w:r>
      <w:r w:rsidRPr="008A265C">
        <w:rPr>
          <w:rFonts w:ascii="Arial" w:hAnsi="Arial" w:cs="Arial"/>
          <w:b w:val="0"/>
          <w:bCs w:val="0"/>
          <w:i/>
        </w:rPr>
        <w:t xml:space="preserve"> bem como seus parágrafos e incisos</w:t>
      </w:r>
      <w:r>
        <w:rPr>
          <w:rFonts w:ascii="Arial" w:hAnsi="Arial" w:cs="Arial"/>
          <w:b w:val="0"/>
          <w:bCs w:val="0"/>
          <w:i/>
        </w:rPr>
        <w:t>,</w:t>
      </w:r>
      <w:r w:rsidRPr="008A265C">
        <w:rPr>
          <w:rFonts w:ascii="Arial" w:hAnsi="Arial" w:cs="Arial"/>
          <w:b w:val="0"/>
          <w:bCs w:val="0"/>
          <w:i/>
        </w:rPr>
        <w:t xml:space="preserve"> dando outras providências. </w:t>
      </w:r>
    </w:p>
    <w:p w:rsidR="005E7531" w:rsidRDefault="005E7531" w:rsidP="000E1B68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left="42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Wilson de Araújo Rocha.</w:t>
      </w:r>
    </w:p>
    <w:p w:rsidR="005E7531" w:rsidRDefault="005E7531" w:rsidP="000E1B68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7531" w:rsidRPr="00C355D1" w:rsidRDefault="005E7531" w:rsidP="000E1B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7531" w:rsidRPr="009D34DF" w:rsidRDefault="005E7531" w:rsidP="000E1B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65C">
        <w:rPr>
          <w:rFonts w:ascii="Arial" w:hAnsi="Arial" w:cs="Arial"/>
          <w:b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>no uso das atribuições que lhe são conferidas por lei, faz saber que a Câmara Municipal aprovou o Projet</w:t>
      </w:r>
      <w:r>
        <w:rPr>
          <w:rFonts w:ascii="Arial" w:hAnsi="Arial" w:cs="Arial"/>
          <w:sz w:val="24"/>
          <w:szCs w:val="24"/>
        </w:rPr>
        <w:t>o de Lei Complementar de autoria do Vereador</w:t>
      </w:r>
      <w:r w:rsidRPr="009D3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Wilson de Araújo Rocha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5E7531" w:rsidRDefault="005E7531" w:rsidP="000E1B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531" w:rsidRPr="001A5320" w:rsidRDefault="005E7531" w:rsidP="008A265C">
      <w:pPr>
        <w:spacing w:line="300" w:lineRule="exact"/>
        <w:ind w:firstLine="1440"/>
        <w:jc w:val="both"/>
        <w:rPr>
          <w:rFonts w:ascii="Arial" w:hAnsi="Arial" w:cs="Arial"/>
          <w:sz w:val="24"/>
          <w:szCs w:val="24"/>
        </w:rPr>
      </w:pPr>
      <w:r w:rsidRPr="008A265C">
        <w:rPr>
          <w:rFonts w:ascii="Arial" w:hAnsi="Arial" w:cs="Arial"/>
          <w:b/>
          <w:sz w:val="24"/>
          <w:szCs w:val="24"/>
        </w:rPr>
        <w:t>Art. 1º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O artigo 35</w:t>
      </w:r>
      <w:r w:rsidRPr="001A5320">
        <w:rPr>
          <w:rFonts w:ascii="Arial" w:hAnsi="Arial" w:cs="Arial"/>
          <w:sz w:val="24"/>
          <w:szCs w:val="24"/>
        </w:rPr>
        <w:t xml:space="preserve"> da Lei</w:t>
      </w:r>
      <w:r>
        <w:rPr>
          <w:rFonts w:ascii="Arial" w:hAnsi="Arial" w:cs="Arial"/>
          <w:sz w:val="24"/>
          <w:szCs w:val="24"/>
        </w:rPr>
        <w:t xml:space="preserve"> Complementar</w:t>
      </w:r>
      <w:r w:rsidRPr="001A5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1A5320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54/2009, bem como seus parágrafos e incisos, </w:t>
      </w:r>
      <w:r w:rsidRPr="001A5320">
        <w:rPr>
          <w:rFonts w:ascii="Arial" w:hAnsi="Arial" w:cs="Arial"/>
          <w:sz w:val="24"/>
          <w:szCs w:val="24"/>
        </w:rPr>
        <w:t>passa</w:t>
      </w:r>
      <w:r>
        <w:rPr>
          <w:rFonts w:ascii="Arial" w:hAnsi="Arial" w:cs="Arial"/>
          <w:sz w:val="24"/>
          <w:szCs w:val="24"/>
        </w:rPr>
        <w:t>m</w:t>
      </w:r>
      <w:r w:rsidRPr="001A53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vigorar com a seguinte</w:t>
      </w:r>
      <w:r w:rsidRPr="001A5320">
        <w:rPr>
          <w:rFonts w:ascii="Arial" w:hAnsi="Arial" w:cs="Arial"/>
          <w:sz w:val="24"/>
          <w:szCs w:val="24"/>
        </w:rPr>
        <w:t xml:space="preserve"> redação:</w:t>
      </w:r>
    </w:p>
    <w:p w:rsidR="005E7531" w:rsidRDefault="005E7531" w:rsidP="000E1B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531" w:rsidRPr="008A265C" w:rsidRDefault="005E7531" w:rsidP="008A265C">
      <w:pPr>
        <w:spacing w:before="240"/>
        <w:ind w:firstLine="14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8A265C">
        <w:rPr>
          <w:rFonts w:ascii="Arial" w:hAnsi="Arial" w:cs="Arial"/>
          <w:b/>
          <w:i/>
          <w:sz w:val="24"/>
          <w:szCs w:val="24"/>
        </w:rPr>
        <w:t>Artigo 35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>Desde que cumpridas a</w:t>
      </w:r>
      <w:r w:rsidRPr="008A265C">
        <w:rPr>
          <w:rFonts w:ascii="Arial" w:hAnsi="Arial" w:cs="Arial"/>
          <w:i/>
          <w:sz w:val="24"/>
          <w:szCs w:val="24"/>
        </w:rPr>
        <w:t>s demais exigências da legislação tributária, fica o Prefeito M</w:t>
      </w:r>
      <w:r>
        <w:rPr>
          <w:rFonts w:ascii="Arial" w:hAnsi="Arial" w:cs="Arial"/>
          <w:i/>
          <w:sz w:val="24"/>
          <w:szCs w:val="24"/>
        </w:rPr>
        <w:t>unicipal, anualmente, autorizado a isentar</w:t>
      </w:r>
      <w:r w:rsidRPr="008A265C">
        <w:rPr>
          <w:rFonts w:ascii="Arial" w:hAnsi="Arial" w:cs="Arial"/>
          <w:i/>
          <w:sz w:val="24"/>
          <w:szCs w:val="24"/>
        </w:rPr>
        <w:t xml:space="preserve"> do imposto (IPTU), os contribuintes aposentados, pensionistas, beneficiários de assistência social ao idoso e ao deficiente da Previdência Social (LOAS) e contrib</w:t>
      </w:r>
      <w:r>
        <w:rPr>
          <w:rFonts w:ascii="Arial" w:hAnsi="Arial" w:cs="Arial"/>
          <w:i/>
          <w:sz w:val="24"/>
          <w:szCs w:val="24"/>
        </w:rPr>
        <w:t>uintes diagnosticados com neoplasia</w:t>
      </w:r>
      <w:r w:rsidRPr="008A265C">
        <w:rPr>
          <w:rFonts w:ascii="Arial" w:hAnsi="Arial" w:cs="Arial"/>
          <w:i/>
          <w:sz w:val="24"/>
          <w:szCs w:val="24"/>
        </w:rPr>
        <w:t xml:space="preserve">, que sejam proprietários ou usufrutuários de um único imóvel e que o mesmo sirva-lhes unicamente de moradia para si e sua família, cujos proventos </w:t>
      </w:r>
      <w:r w:rsidR="00493116">
        <w:rPr>
          <w:rFonts w:ascii="Arial" w:hAnsi="Arial" w:cs="Arial"/>
          <w:i/>
          <w:sz w:val="24"/>
          <w:szCs w:val="24"/>
        </w:rPr>
        <w:t>dos cônju</w:t>
      </w:r>
      <w:bookmarkStart w:id="0" w:name="_GoBack"/>
      <w:bookmarkEnd w:id="0"/>
      <w:r w:rsidR="00493116">
        <w:rPr>
          <w:rFonts w:ascii="Arial" w:hAnsi="Arial" w:cs="Arial"/>
          <w:i/>
          <w:sz w:val="24"/>
          <w:szCs w:val="24"/>
        </w:rPr>
        <w:t xml:space="preserve">ges </w:t>
      </w:r>
      <w:r w:rsidRPr="008A265C">
        <w:rPr>
          <w:rFonts w:ascii="Arial" w:hAnsi="Arial" w:cs="Arial"/>
          <w:i/>
          <w:sz w:val="24"/>
          <w:szCs w:val="24"/>
        </w:rPr>
        <w:t xml:space="preserve">não sejam superiores a 04 (quatro) salários mínimos.  </w:t>
      </w:r>
    </w:p>
    <w:p w:rsidR="005E7531" w:rsidRPr="008A265C" w:rsidRDefault="005E7531" w:rsidP="008A265C">
      <w:pPr>
        <w:spacing w:before="240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b/>
          <w:i/>
          <w:sz w:val="24"/>
          <w:szCs w:val="24"/>
        </w:rPr>
        <w:t>§1º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8A265C">
        <w:rPr>
          <w:rFonts w:ascii="Arial" w:hAnsi="Arial" w:cs="Arial"/>
          <w:i/>
          <w:sz w:val="24"/>
          <w:szCs w:val="24"/>
        </w:rPr>
        <w:t>O interessado</w:t>
      </w:r>
      <w:r>
        <w:rPr>
          <w:rFonts w:ascii="Arial" w:hAnsi="Arial" w:cs="Arial"/>
          <w:i/>
          <w:sz w:val="24"/>
          <w:szCs w:val="24"/>
        </w:rPr>
        <w:t>, para ter direito à</w:t>
      </w:r>
      <w:r w:rsidRPr="008A265C">
        <w:rPr>
          <w:rFonts w:ascii="Arial" w:hAnsi="Arial" w:cs="Arial"/>
          <w:i/>
          <w:sz w:val="24"/>
          <w:szCs w:val="24"/>
        </w:rPr>
        <w:t xml:space="preserve"> isenção que se refere este artigo, deverá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pessoalmente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formular requerimento junto ao setor de protocolo da Prefeitura Municipal, acompanhado dos seguintes documentos: </w:t>
      </w:r>
    </w:p>
    <w:p w:rsidR="005E7531" w:rsidRPr="008A265C" w:rsidRDefault="005E7531" w:rsidP="008A265C">
      <w:pPr>
        <w:spacing w:before="240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>I – escritura pública definitiva ou contrato de venda e compra ou cessão do imóvel, em caráter irrevogável e irretratável;</w:t>
      </w:r>
    </w:p>
    <w:p w:rsidR="005E7531" w:rsidRPr="008A265C" w:rsidRDefault="005E7531" w:rsidP="008A265C">
      <w:pPr>
        <w:spacing w:before="240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>II - escritura pública de doação com reserva de usufruto vitalício ou escritura pública de instituição de usufruto vitalício;</w:t>
      </w: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7531" w:rsidRPr="00466EC2" w:rsidRDefault="005E7531" w:rsidP="00466EC2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  <w:r w:rsidRPr="00466EC2">
        <w:rPr>
          <w:rFonts w:ascii="Arial" w:hAnsi="Arial" w:cs="Arial"/>
          <w:sz w:val="24"/>
          <w:szCs w:val="24"/>
        </w:rPr>
        <w:lastRenderedPageBreak/>
        <w:t>(FLS. 2 – Proje</w:t>
      </w:r>
      <w:r w:rsidR="005235B7">
        <w:rPr>
          <w:rFonts w:ascii="Arial" w:hAnsi="Arial" w:cs="Arial"/>
          <w:sz w:val="24"/>
          <w:szCs w:val="24"/>
        </w:rPr>
        <w:t>to de Lei Complementar</w:t>
      </w:r>
      <w:r w:rsidR="00630101">
        <w:rPr>
          <w:rFonts w:ascii="Arial" w:hAnsi="Arial" w:cs="Arial"/>
          <w:sz w:val="24"/>
          <w:szCs w:val="24"/>
        </w:rPr>
        <w:t xml:space="preserve"> nº</w:t>
      </w:r>
      <w:proofErr w:type="gramStart"/>
      <w:r w:rsidR="00630101">
        <w:rPr>
          <w:rFonts w:ascii="Arial" w:hAnsi="Arial" w:cs="Arial"/>
          <w:sz w:val="24"/>
          <w:szCs w:val="24"/>
        </w:rPr>
        <w:t xml:space="preserve">  </w:t>
      </w:r>
      <w:proofErr w:type="gramEnd"/>
      <w:r w:rsidR="00630101">
        <w:rPr>
          <w:rFonts w:ascii="Arial" w:hAnsi="Arial" w:cs="Arial"/>
          <w:sz w:val="24"/>
          <w:szCs w:val="24"/>
        </w:rPr>
        <w:t>38</w:t>
      </w:r>
      <w:r w:rsidRPr="00466EC2">
        <w:rPr>
          <w:rFonts w:ascii="Arial" w:hAnsi="Arial" w:cs="Arial"/>
          <w:sz w:val="24"/>
          <w:szCs w:val="24"/>
        </w:rPr>
        <w:t>/2014)</w:t>
      </w:r>
    </w:p>
    <w:p w:rsidR="005E7531" w:rsidRDefault="005E7531" w:rsidP="00466EC2">
      <w:pPr>
        <w:spacing w:line="300" w:lineRule="exact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>III – comprovante de ser residente no imóvel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mediante </w:t>
      </w:r>
      <w:proofErr w:type="gramStart"/>
      <w:r w:rsidRPr="008A265C">
        <w:rPr>
          <w:rFonts w:ascii="Arial" w:hAnsi="Arial" w:cs="Arial"/>
          <w:i/>
          <w:sz w:val="24"/>
          <w:szCs w:val="24"/>
        </w:rPr>
        <w:t xml:space="preserve">exibição atualizada de conta de luz ou </w:t>
      </w:r>
      <w:r>
        <w:rPr>
          <w:rFonts w:ascii="Arial" w:hAnsi="Arial" w:cs="Arial"/>
          <w:i/>
          <w:sz w:val="24"/>
          <w:szCs w:val="24"/>
        </w:rPr>
        <w:t>de água e esgoto</w:t>
      </w:r>
      <w:r w:rsidRPr="008A265C">
        <w:rPr>
          <w:rFonts w:ascii="Arial" w:hAnsi="Arial" w:cs="Arial"/>
          <w:i/>
          <w:sz w:val="24"/>
          <w:szCs w:val="24"/>
        </w:rPr>
        <w:t xml:space="preserve"> ou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ainda, atestado fornecido por autoridade competente</w:t>
      </w:r>
      <w:proofErr w:type="gramEnd"/>
      <w:r w:rsidRPr="008A265C">
        <w:rPr>
          <w:rFonts w:ascii="Arial" w:hAnsi="Arial" w:cs="Arial"/>
          <w:i/>
          <w:sz w:val="24"/>
          <w:szCs w:val="24"/>
        </w:rPr>
        <w:t>;</w:t>
      </w:r>
    </w:p>
    <w:p w:rsidR="005E7531" w:rsidRPr="008A265C" w:rsidRDefault="005E7531" w:rsidP="00466EC2">
      <w:pPr>
        <w:spacing w:line="300" w:lineRule="exact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 xml:space="preserve">IV </w:t>
      </w:r>
      <w:r>
        <w:rPr>
          <w:rFonts w:ascii="Arial" w:hAnsi="Arial" w:cs="Arial"/>
          <w:i/>
          <w:sz w:val="24"/>
          <w:szCs w:val="24"/>
        </w:rPr>
        <w:t>–</w:t>
      </w:r>
      <w:r w:rsidRPr="008A265C">
        <w:rPr>
          <w:rFonts w:ascii="Arial" w:hAnsi="Arial" w:cs="Arial"/>
          <w:i/>
          <w:sz w:val="24"/>
          <w:szCs w:val="24"/>
        </w:rPr>
        <w:t xml:space="preserve"> cópia da declaração IRPF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>(</w:t>
      </w:r>
      <w:r w:rsidRPr="008A265C">
        <w:rPr>
          <w:rFonts w:ascii="Arial" w:hAnsi="Arial" w:cs="Arial"/>
          <w:i/>
          <w:sz w:val="18"/>
          <w:szCs w:val="18"/>
        </w:rPr>
        <w:t>Imposto de Renda Pessoa Física</w:t>
      </w:r>
      <w:r>
        <w:rPr>
          <w:rFonts w:ascii="Arial" w:hAnsi="Arial" w:cs="Arial"/>
          <w:i/>
          <w:sz w:val="24"/>
          <w:szCs w:val="24"/>
        </w:rPr>
        <w:t>) do ano anterio</w:t>
      </w:r>
      <w:r w:rsidRPr="008A265C">
        <w:rPr>
          <w:rFonts w:ascii="Arial" w:hAnsi="Arial" w:cs="Arial"/>
          <w:i/>
          <w:sz w:val="24"/>
          <w:szCs w:val="24"/>
        </w:rPr>
        <w:t>r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para contribuintes que possuem rendimentos tributáveis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acompanhada de uma declaração firmada pelo proprietário ou usufrutuário de ser aquele imóvel o único que possui, ficando</w:t>
      </w:r>
      <w:r>
        <w:rPr>
          <w:rFonts w:ascii="Arial" w:hAnsi="Arial" w:cs="Arial"/>
          <w:i/>
          <w:sz w:val="24"/>
          <w:szCs w:val="24"/>
        </w:rPr>
        <w:t xml:space="preserve"> a critério da Administração, em caso de dúvida</w:t>
      </w:r>
      <w:r w:rsidRPr="008A265C">
        <w:rPr>
          <w:rFonts w:ascii="Arial" w:hAnsi="Arial" w:cs="Arial"/>
          <w:i/>
          <w:sz w:val="24"/>
          <w:szCs w:val="24"/>
        </w:rPr>
        <w:t>, exigir certidão do Cartório de Registro de Imóveis desta Comarca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atestando esta condição;</w:t>
      </w: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>V – comprovante da condição de aposentado, reformado, pensionista ou beneficiário LOAS, que será feita mediante apresentação de documento original e fotocópia, sendo esta autenticada pelo servidor público responsável;</w:t>
      </w: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 xml:space="preserve">VI – </w:t>
      </w:r>
      <w:r>
        <w:rPr>
          <w:rFonts w:ascii="Arial" w:hAnsi="Arial" w:cs="Arial"/>
          <w:i/>
          <w:sz w:val="24"/>
          <w:szCs w:val="24"/>
        </w:rPr>
        <w:t>em caso de portador de neoplasia, apresentar laudo médico, com número do CID firmado pelo próprio médico, comprovando ser portador de neoplasia, do contribuinte datado de até 06 meses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anterior ao </w:t>
      </w:r>
      <w:r w:rsidRPr="008A265C">
        <w:rPr>
          <w:rFonts w:ascii="Arial" w:hAnsi="Arial" w:cs="Arial"/>
          <w:i/>
          <w:sz w:val="24"/>
          <w:szCs w:val="24"/>
        </w:rPr>
        <w:t xml:space="preserve">pedido de isenção; </w:t>
      </w:r>
    </w:p>
    <w:p w:rsidR="005E7531" w:rsidRPr="008A265C" w:rsidRDefault="005E7531" w:rsidP="008A265C">
      <w:pPr>
        <w:spacing w:before="240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i/>
          <w:sz w:val="24"/>
          <w:szCs w:val="24"/>
        </w:rPr>
        <w:t xml:space="preserve">VII </w:t>
      </w:r>
      <w:r>
        <w:rPr>
          <w:rFonts w:ascii="Arial" w:hAnsi="Arial" w:cs="Arial"/>
          <w:i/>
          <w:sz w:val="24"/>
          <w:szCs w:val="24"/>
        </w:rPr>
        <w:t>–</w:t>
      </w:r>
      <w:r w:rsidRPr="008A265C">
        <w:rPr>
          <w:rFonts w:ascii="Arial" w:hAnsi="Arial" w:cs="Arial"/>
          <w:i/>
          <w:sz w:val="24"/>
          <w:szCs w:val="24"/>
        </w:rPr>
        <w:t xml:space="preserve"> comprovante hábil, atestando que os proventos do</w:t>
      </w:r>
      <w:r w:rsidR="00493116">
        <w:rPr>
          <w:rFonts w:ascii="Arial" w:hAnsi="Arial" w:cs="Arial"/>
          <w:i/>
          <w:sz w:val="24"/>
          <w:szCs w:val="24"/>
        </w:rPr>
        <w:t>s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r w:rsidR="00493116">
        <w:rPr>
          <w:rFonts w:ascii="Arial" w:hAnsi="Arial" w:cs="Arial"/>
          <w:i/>
          <w:sz w:val="24"/>
          <w:szCs w:val="24"/>
        </w:rPr>
        <w:t>cônjuges</w:t>
      </w:r>
      <w:r w:rsidR="00493116" w:rsidRPr="008A265C"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>beneficiado</w:t>
      </w:r>
      <w:r w:rsidR="00493116">
        <w:rPr>
          <w:rFonts w:ascii="Arial" w:hAnsi="Arial" w:cs="Arial"/>
          <w:i/>
          <w:sz w:val="24"/>
          <w:szCs w:val="24"/>
        </w:rPr>
        <w:t>s</w:t>
      </w:r>
      <w:r w:rsidRPr="008A265C">
        <w:rPr>
          <w:rFonts w:ascii="Arial" w:hAnsi="Arial" w:cs="Arial"/>
          <w:i/>
          <w:sz w:val="24"/>
          <w:szCs w:val="24"/>
        </w:rPr>
        <w:t xml:space="preserve"> por este artigo não sejam superiores a 04 (quatro) salários mínimos.  </w:t>
      </w:r>
    </w:p>
    <w:p w:rsidR="005E7531" w:rsidRDefault="005E7531" w:rsidP="00466EC2">
      <w:pPr>
        <w:spacing w:line="300" w:lineRule="exact"/>
        <w:jc w:val="both"/>
        <w:rPr>
          <w:rFonts w:ascii="Arial" w:hAnsi="Arial" w:cs="Arial"/>
          <w:i/>
          <w:sz w:val="24"/>
          <w:szCs w:val="24"/>
        </w:rPr>
      </w:pPr>
    </w:p>
    <w:p w:rsidR="00957D56" w:rsidRPr="008A265C" w:rsidRDefault="00957D56" w:rsidP="007C64D9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8A265C">
        <w:rPr>
          <w:rFonts w:ascii="Arial" w:hAnsi="Arial" w:cs="Arial"/>
          <w:b/>
          <w:i/>
          <w:sz w:val="24"/>
          <w:szCs w:val="24"/>
        </w:rPr>
        <w:t>§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8A265C">
        <w:rPr>
          <w:rFonts w:ascii="Arial" w:hAnsi="Arial" w:cs="Arial"/>
          <w:b/>
          <w:i/>
          <w:sz w:val="24"/>
          <w:szCs w:val="24"/>
        </w:rPr>
        <w:t>º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="00865AE9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i/>
          <w:sz w:val="24"/>
          <w:szCs w:val="24"/>
        </w:rPr>
        <w:t xml:space="preserve"> revalidar a isenção </w:t>
      </w:r>
      <w:r w:rsidRPr="008A265C">
        <w:rPr>
          <w:rFonts w:ascii="Arial" w:hAnsi="Arial" w:cs="Arial"/>
          <w:i/>
          <w:sz w:val="24"/>
          <w:szCs w:val="24"/>
        </w:rPr>
        <w:t xml:space="preserve">que se refere este artigo, </w:t>
      </w:r>
      <w:r w:rsidR="00865AE9">
        <w:rPr>
          <w:rFonts w:ascii="Arial" w:hAnsi="Arial" w:cs="Arial"/>
          <w:i/>
          <w:sz w:val="24"/>
          <w:szCs w:val="24"/>
        </w:rPr>
        <w:t xml:space="preserve">o contribuinte beneficiário </w:t>
      </w:r>
      <w:r w:rsidRPr="008A265C">
        <w:rPr>
          <w:rFonts w:ascii="Arial" w:hAnsi="Arial" w:cs="Arial"/>
          <w:i/>
          <w:sz w:val="24"/>
          <w:szCs w:val="24"/>
        </w:rPr>
        <w:t>deverá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pessoalmente</w:t>
      </w:r>
      <w:r>
        <w:rPr>
          <w:rFonts w:ascii="Arial" w:hAnsi="Arial" w:cs="Arial"/>
          <w:i/>
          <w:sz w:val="24"/>
          <w:szCs w:val="24"/>
        </w:rPr>
        <w:t>,</w:t>
      </w:r>
      <w:r w:rsidRPr="008A265C">
        <w:rPr>
          <w:rFonts w:ascii="Arial" w:hAnsi="Arial" w:cs="Arial"/>
          <w:i/>
          <w:sz w:val="24"/>
          <w:szCs w:val="24"/>
        </w:rPr>
        <w:t xml:space="preserve"> formular requerimento junto ao setor de pro</w:t>
      </w:r>
      <w:r>
        <w:rPr>
          <w:rFonts w:ascii="Arial" w:hAnsi="Arial" w:cs="Arial"/>
          <w:i/>
          <w:sz w:val="24"/>
          <w:szCs w:val="24"/>
        </w:rPr>
        <w:t>tocolo da Prefeitura Municipal</w:t>
      </w:r>
      <w:r w:rsidR="007C64D9">
        <w:rPr>
          <w:rFonts w:ascii="Arial" w:hAnsi="Arial" w:cs="Arial"/>
          <w:i/>
          <w:sz w:val="24"/>
          <w:szCs w:val="24"/>
        </w:rPr>
        <w:t xml:space="preserve">; </w:t>
      </w:r>
      <w:r w:rsidR="00961F59">
        <w:rPr>
          <w:rFonts w:ascii="Arial" w:hAnsi="Arial" w:cs="Arial"/>
          <w:i/>
          <w:sz w:val="24"/>
          <w:szCs w:val="24"/>
        </w:rPr>
        <w:t>e</w:t>
      </w:r>
      <w:r w:rsidR="007C64D9">
        <w:rPr>
          <w:rFonts w:ascii="Arial" w:hAnsi="Arial" w:cs="Arial"/>
          <w:i/>
          <w:sz w:val="24"/>
          <w:szCs w:val="24"/>
        </w:rPr>
        <w:t xml:space="preserve"> no caso do portador de neoplasia,</w:t>
      </w:r>
      <w:r w:rsidR="00961F59">
        <w:rPr>
          <w:rFonts w:ascii="Arial" w:hAnsi="Arial" w:cs="Arial"/>
          <w:i/>
          <w:sz w:val="24"/>
          <w:szCs w:val="24"/>
        </w:rPr>
        <w:t xml:space="preserve"> o mesmo deverá também </w:t>
      </w:r>
      <w:r w:rsidR="007C64D9">
        <w:rPr>
          <w:rFonts w:ascii="Arial" w:hAnsi="Arial" w:cs="Arial"/>
          <w:i/>
          <w:sz w:val="24"/>
          <w:szCs w:val="24"/>
        </w:rPr>
        <w:t>apresentar</w:t>
      </w:r>
      <w:r w:rsidR="00456D4B">
        <w:rPr>
          <w:rFonts w:ascii="Arial" w:hAnsi="Arial" w:cs="Arial"/>
          <w:i/>
          <w:sz w:val="24"/>
          <w:szCs w:val="24"/>
        </w:rPr>
        <w:t xml:space="preserve"> </w:t>
      </w:r>
      <w:r w:rsidR="007C64D9">
        <w:rPr>
          <w:rFonts w:ascii="Arial" w:hAnsi="Arial" w:cs="Arial"/>
          <w:i/>
          <w:sz w:val="24"/>
          <w:szCs w:val="24"/>
        </w:rPr>
        <w:t xml:space="preserve">laudo médico, com número do CID firmado pelo próprio médico, comprovando </w:t>
      </w:r>
      <w:r w:rsidR="00961F59">
        <w:rPr>
          <w:rFonts w:ascii="Arial" w:hAnsi="Arial" w:cs="Arial"/>
          <w:i/>
          <w:sz w:val="24"/>
          <w:szCs w:val="24"/>
        </w:rPr>
        <w:t>sua doença com</w:t>
      </w:r>
      <w:r w:rsidR="007C64D9">
        <w:rPr>
          <w:rFonts w:ascii="Arial" w:hAnsi="Arial" w:cs="Arial"/>
          <w:i/>
          <w:sz w:val="24"/>
          <w:szCs w:val="24"/>
        </w:rPr>
        <w:t xml:space="preserve"> data de até 06 meses</w:t>
      </w:r>
      <w:r w:rsidR="007C64D9" w:rsidRPr="008A265C">
        <w:rPr>
          <w:rFonts w:ascii="Arial" w:hAnsi="Arial" w:cs="Arial"/>
          <w:i/>
          <w:sz w:val="24"/>
          <w:szCs w:val="24"/>
        </w:rPr>
        <w:t xml:space="preserve"> </w:t>
      </w:r>
      <w:r w:rsidR="007C64D9">
        <w:rPr>
          <w:rFonts w:ascii="Arial" w:hAnsi="Arial" w:cs="Arial"/>
          <w:i/>
          <w:sz w:val="24"/>
          <w:szCs w:val="24"/>
        </w:rPr>
        <w:t>anterior</w:t>
      </w:r>
      <w:r w:rsidR="00961F59">
        <w:rPr>
          <w:rFonts w:ascii="Arial" w:hAnsi="Arial" w:cs="Arial"/>
          <w:i/>
          <w:sz w:val="24"/>
          <w:szCs w:val="24"/>
        </w:rPr>
        <w:t>.</w:t>
      </w:r>
      <w:r w:rsidR="007C64D9" w:rsidRPr="008A265C">
        <w:rPr>
          <w:rFonts w:ascii="Arial" w:hAnsi="Arial" w:cs="Arial"/>
          <w:i/>
          <w:sz w:val="24"/>
          <w:szCs w:val="24"/>
        </w:rPr>
        <w:t xml:space="preserve"> </w:t>
      </w:r>
    </w:p>
    <w:p w:rsidR="00957D56" w:rsidRDefault="00957D56" w:rsidP="00466EC2">
      <w:pPr>
        <w:spacing w:line="300" w:lineRule="exact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466EC2">
        <w:rPr>
          <w:rFonts w:ascii="Arial" w:hAnsi="Arial" w:cs="Arial"/>
          <w:b/>
          <w:i/>
          <w:sz w:val="24"/>
          <w:szCs w:val="24"/>
        </w:rPr>
        <w:t>§</w:t>
      </w:r>
      <w:r w:rsidR="00865AE9">
        <w:rPr>
          <w:rFonts w:ascii="Arial" w:hAnsi="Arial" w:cs="Arial"/>
          <w:b/>
          <w:i/>
          <w:sz w:val="24"/>
          <w:szCs w:val="24"/>
        </w:rPr>
        <w:t>3</w:t>
      </w:r>
      <w:r w:rsidRPr="00466EC2">
        <w:rPr>
          <w:rFonts w:ascii="Arial" w:hAnsi="Arial" w:cs="Arial"/>
          <w:b/>
          <w:i/>
          <w:sz w:val="24"/>
          <w:szCs w:val="24"/>
        </w:rPr>
        <w:t>º</w:t>
      </w:r>
      <w:proofErr w:type="gramStart"/>
      <w:r w:rsidRPr="008A265C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8A265C">
        <w:rPr>
          <w:rFonts w:ascii="Arial" w:hAnsi="Arial" w:cs="Arial"/>
          <w:i/>
          <w:sz w:val="24"/>
          <w:szCs w:val="24"/>
        </w:rPr>
        <w:t>Em caso de morte do</w:t>
      </w:r>
      <w:r>
        <w:rPr>
          <w:rFonts w:ascii="Arial" w:hAnsi="Arial" w:cs="Arial"/>
          <w:i/>
          <w:sz w:val="24"/>
          <w:szCs w:val="24"/>
        </w:rPr>
        <w:t xml:space="preserve"> contribuinte portador de neoplasia ou </w:t>
      </w:r>
      <w:r w:rsidRPr="008A265C">
        <w:rPr>
          <w:rFonts w:ascii="Arial" w:hAnsi="Arial" w:cs="Arial"/>
          <w:i/>
          <w:sz w:val="24"/>
          <w:szCs w:val="24"/>
        </w:rPr>
        <w:t xml:space="preserve">beneficiado LOAS, volta imóvel a contribuir com pagamento de IPTU.  </w:t>
      </w: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</w:p>
    <w:p w:rsidR="00220418" w:rsidRDefault="00220418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220418" w:rsidRDefault="00220418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220418" w:rsidRDefault="00220418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220418" w:rsidRDefault="00220418" w:rsidP="002204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(FLS. 3</w:t>
      </w:r>
      <w:r w:rsidRPr="009F59F1">
        <w:rPr>
          <w:rFonts w:ascii="Arial" w:hAnsi="Arial" w:cs="Arial"/>
          <w:sz w:val="24"/>
          <w:szCs w:val="24"/>
        </w:rPr>
        <w:t xml:space="preserve"> – Projeto de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="00630101">
        <w:rPr>
          <w:rFonts w:ascii="Arial" w:hAnsi="Arial" w:cs="Arial"/>
          <w:sz w:val="24"/>
          <w:szCs w:val="24"/>
        </w:rPr>
        <w:t>nº</w:t>
      </w:r>
      <w:proofErr w:type="gramStart"/>
      <w:r w:rsidR="00630101">
        <w:rPr>
          <w:rFonts w:ascii="Arial" w:hAnsi="Arial" w:cs="Arial"/>
          <w:sz w:val="24"/>
          <w:szCs w:val="24"/>
        </w:rPr>
        <w:t xml:space="preserve">  </w:t>
      </w:r>
      <w:proofErr w:type="gramEnd"/>
      <w:r w:rsidR="00630101">
        <w:rPr>
          <w:rFonts w:ascii="Arial" w:hAnsi="Arial" w:cs="Arial"/>
          <w:sz w:val="24"/>
          <w:szCs w:val="24"/>
        </w:rPr>
        <w:t>38</w:t>
      </w:r>
      <w:r w:rsidRPr="009F59F1">
        <w:rPr>
          <w:rFonts w:ascii="Arial" w:hAnsi="Arial" w:cs="Arial"/>
          <w:sz w:val="24"/>
          <w:szCs w:val="24"/>
        </w:rPr>
        <w:t xml:space="preserve"> /201</w:t>
      </w:r>
      <w:r>
        <w:rPr>
          <w:rFonts w:ascii="Arial" w:hAnsi="Arial" w:cs="Arial"/>
          <w:sz w:val="24"/>
          <w:szCs w:val="24"/>
        </w:rPr>
        <w:t>4</w:t>
      </w:r>
      <w:r w:rsidRPr="009F59F1">
        <w:rPr>
          <w:rFonts w:ascii="Arial" w:hAnsi="Arial" w:cs="Arial"/>
          <w:sz w:val="24"/>
          <w:szCs w:val="24"/>
        </w:rPr>
        <w:t>)</w:t>
      </w:r>
    </w:p>
    <w:p w:rsidR="00220418" w:rsidRDefault="00220418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5E7531" w:rsidRPr="008A265C" w:rsidRDefault="005E7531" w:rsidP="00220418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466EC2">
        <w:rPr>
          <w:rFonts w:ascii="Arial" w:hAnsi="Arial" w:cs="Arial"/>
          <w:b/>
          <w:i/>
          <w:sz w:val="24"/>
          <w:szCs w:val="24"/>
        </w:rPr>
        <w:t>§</w:t>
      </w:r>
      <w:r w:rsidR="00865AE9">
        <w:rPr>
          <w:rFonts w:ascii="Arial" w:hAnsi="Arial" w:cs="Arial"/>
          <w:b/>
          <w:i/>
          <w:sz w:val="24"/>
          <w:szCs w:val="24"/>
        </w:rPr>
        <w:t>4</w:t>
      </w:r>
      <w:r w:rsidRPr="00466EC2">
        <w:rPr>
          <w:rFonts w:ascii="Arial" w:hAnsi="Arial" w:cs="Arial"/>
          <w:b/>
          <w:i/>
          <w:sz w:val="24"/>
          <w:szCs w:val="24"/>
        </w:rPr>
        <w:t>º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8A265C">
        <w:rPr>
          <w:rFonts w:ascii="Arial" w:hAnsi="Arial" w:cs="Arial"/>
          <w:i/>
          <w:sz w:val="24"/>
          <w:szCs w:val="24"/>
        </w:rPr>
        <w:t xml:space="preserve">O contribuinte interessado </w:t>
      </w:r>
      <w:r w:rsidR="00865AE9">
        <w:rPr>
          <w:rFonts w:ascii="Arial" w:hAnsi="Arial" w:cs="Arial"/>
          <w:i/>
          <w:sz w:val="24"/>
          <w:szCs w:val="24"/>
        </w:rPr>
        <w:t xml:space="preserve">em obter isenção </w:t>
      </w:r>
      <w:r w:rsidR="00865AE9" w:rsidRPr="008A265C">
        <w:rPr>
          <w:rFonts w:ascii="Arial" w:hAnsi="Arial" w:cs="Arial"/>
          <w:i/>
          <w:sz w:val="24"/>
          <w:szCs w:val="24"/>
        </w:rPr>
        <w:t xml:space="preserve">que se refere este artigo </w:t>
      </w:r>
      <w:r w:rsidRPr="008A265C">
        <w:rPr>
          <w:rFonts w:ascii="Arial" w:hAnsi="Arial" w:cs="Arial"/>
          <w:i/>
          <w:sz w:val="24"/>
          <w:szCs w:val="24"/>
        </w:rPr>
        <w:t>deverá apresentar r</w:t>
      </w:r>
      <w:r w:rsidR="00865AE9">
        <w:rPr>
          <w:rFonts w:ascii="Arial" w:hAnsi="Arial" w:cs="Arial"/>
          <w:i/>
          <w:sz w:val="24"/>
          <w:szCs w:val="24"/>
        </w:rPr>
        <w:t>equerimento</w:t>
      </w:r>
      <w:r w:rsidRPr="008A265C">
        <w:rPr>
          <w:rFonts w:ascii="Arial" w:hAnsi="Arial" w:cs="Arial"/>
          <w:i/>
          <w:sz w:val="24"/>
          <w:szCs w:val="24"/>
        </w:rPr>
        <w:t>, junto ao Setor de Protocolo da Prefeitura no prazo de 90 (noventa) dias do aviso de lançamento do imposto, sob pena de ser indeferido, devidamente acompanhado de cópias de toda a documentação obrigatória a</w:t>
      </w:r>
      <w:r>
        <w:rPr>
          <w:rFonts w:ascii="Arial" w:hAnsi="Arial" w:cs="Arial"/>
          <w:i/>
          <w:sz w:val="24"/>
          <w:szCs w:val="24"/>
        </w:rPr>
        <w:t xml:space="preserve"> que se referem os incisos do §</w:t>
      </w:r>
      <w:r w:rsidRPr="008A265C">
        <w:rPr>
          <w:rFonts w:ascii="Arial" w:hAnsi="Arial" w:cs="Arial"/>
          <w:i/>
          <w:sz w:val="24"/>
          <w:szCs w:val="24"/>
        </w:rPr>
        <w:t>1º, os quais serão autenticados por funcionário da Prefeitura Municipal na presença do contribuinte ou de seu representante legal, após a exibição do documento original.</w:t>
      </w:r>
    </w:p>
    <w:p w:rsidR="005E7531" w:rsidRDefault="005E7531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5E7531" w:rsidRDefault="005E7531" w:rsidP="008A265C">
      <w:pPr>
        <w:spacing w:line="300" w:lineRule="exact"/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</w:p>
    <w:p w:rsidR="005E7531" w:rsidRPr="008A265C" w:rsidRDefault="005E7531" w:rsidP="008A265C">
      <w:pPr>
        <w:spacing w:line="300" w:lineRule="exact"/>
        <w:ind w:firstLine="1440"/>
        <w:jc w:val="both"/>
        <w:rPr>
          <w:rFonts w:ascii="Arial" w:hAnsi="Arial" w:cs="Arial"/>
          <w:i/>
          <w:sz w:val="24"/>
          <w:szCs w:val="24"/>
        </w:rPr>
      </w:pPr>
      <w:r w:rsidRPr="00466EC2">
        <w:rPr>
          <w:rFonts w:ascii="Arial" w:hAnsi="Arial" w:cs="Arial"/>
          <w:b/>
          <w:i/>
          <w:sz w:val="24"/>
          <w:szCs w:val="24"/>
        </w:rPr>
        <w:t>§</w:t>
      </w:r>
      <w:r w:rsidR="00865AE9">
        <w:rPr>
          <w:rFonts w:ascii="Arial" w:hAnsi="Arial" w:cs="Arial"/>
          <w:b/>
          <w:i/>
          <w:sz w:val="24"/>
          <w:szCs w:val="24"/>
        </w:rPr>
        <w:t>5</w:t>
      </w:r>
      <w:r w:rsidRPr="00466EC2">
        <w:rPr>
          <w:rFonts w:ascii="Arial" w:hAnsi="Arial" w:cs="Arial"/>
          <w:b/>
          <w:i/>
          <w:sz w:val="24"/>
          <w:szCs w:val="24"/>
        </w:rPr>
        <w:t>º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</w:t>
      </w:r>
      <w:r w:rsidRPr="008A265C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8A265C">
        <w:rPr>
          <w:rFonts w:ascii="Arial" w:hAnsi="Arial" w:cs="Arial"/>
          <w:i/>
          <w:sz w:val="24"/>
          <w:szCs w:val="24"/>
        </w:rPr>
        <w:t xml:space="preserve">O benefício da isenção a que se refere este artigo, também alcança o contribuinte que preenche os requisitos do seu “caput”, </w:t>
      </w:r>
      <w:r>
        <w:rPr>
          <w:rFonts w:ascii="Arial" w:hAnsi="Arial" w:cs="Arial"/>
          <w:i/>
          <w:sz w:val="24"/>
          <w:szCs w:val="24"/>
        </w:rPr>
        <w:t>se</w:t>
      </w:r>
      <w:r w:rsidRPr="008A265C">
        <w:rPr>
          <w:rFonts w:ascii="Arial" w:hAnsi="Arial" w:cs="Arial"/>
          <w:i/>
          <w:sz w:val="24"/>
          <w:szCs w:val="24"/>
        </w:rPr>
        <w:t xml:space="preserve"> proprietário ou usufrutuário de somente parte ideal do imóvel em que reside, sendo a isenção, neste caso, parcial e correspondente ao percentual referente à sua parte ideal.</w:t>
      </w:r>
    </w:p>
    <w:p w:rsidR="005E7531" w:rsidRDefault="005E7531" w:rsidP="000E1B68">
      <w:pPr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:rsidR="005E7531" w:rsidRPr="001A5320" w:rsidRDefault="005E7531" w:rsidP="008A265C">
      <w:pPr>
        <w:spacing w:line="300" w:lineRule="exact"/>
        <w:ind w:firstLine="1440"/>
        <w:jc w:val="both"/>
        <w:rPr>
          <w:rFonts w:ascii="Arial" w:hAnsi="Arial" w:cs="Arial"/>
          <w:sz w:val="24"/>
          <w:szCs w:val="24"/>
        </w:rPr>
      </w:pPr>
      <w:r w:rsidRPr="00466EC2">
        <w:rPr>
          <w:rFonts w:ascii="Arial" w:hAnsi="Arial" w:cs="Arial"/>
          <w:b/>
          <w:sz w:val="24"/>
          <w:szCs w:val="24"/>
        </w:rPr>
        <w:t>Art. 2º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A5320">
        <w:rPr>
          <w:rFonts w:ascii="Arial" w:hAnsi="Arial" w:cs="Arial"/>
          <w:sz w:val="24"/>
          <w:szCs w:val="24"/>
        </w:rPr>
        <w:t>Esta Lei entra</w:t>
      </w:r>
      <w:r>
        <w:rPr>
          <w:rFonts w:ascii="Arial" w:hAnsi="Arial" w:cs="Arial"/>
          <w:sz w:val="24"/>
          <w:szCs w:val="24"/>
        </w:rPr>
        <w:t>rá</w:t>
      </w:r>
      <w:r w:rsidRPr="001A5320">
        <w:rPr>
          <w:rFonts w:ascii="Arial" w:hAnsi="Arial" w:cs="Arial"/>
          <w:sz w:val="24"/>
          <w:szCs w:val="24"/>
        </w:rPr>
        <w:t xml:space="preserve"> em vigor </w:t>
      </w:r>
      <w:r>
        <w:rPr>
          <w:rFonts w:ascii="Arial" w:hAnsi="Arial" w:cs="Arial"/>
          <w:sz w:val="24"/>
          <w:szCs w:val="24"/>
        </w:rPr>
        <w:t>no dia 1º de janeiro de 2015</w:t>
      </w:r>
      <w:r w:rsidRPr="001A5320">
        <w:rPr>
          <w:rFonts w:ascii="Arial" w:hAnsi="Arial" w:cs="Arial"/>
          <w:sz w:val="24"/>
          <w:szCs w:val="24"/>
        </w:rPr>
        <w:t xml:space="preserve">, revogando </w:t>
      </w:r>
      <w:r>
        <w:rPr>
          <w:rFonts w:ascii="Arial" w:hAnsi="Arial" w:cs="Arial"/>
          <w:sz w:val="24"/>
          <w:szCs w:val="24"/>
        </w:rPr>
        <w:t>as</w:t>
      </w:r>
      <w:r w:rsidRPr="001A5320">
        <w:rPr>
          <w:rFonts w:ascii="Arial" w:hAnsi="Arial" w:cs="Arial"/>
          <w:sz w:val="24"/>
          <w:szCs w:val="24"/>
        </w:rPr>
        <w:t xml:space="preserve"> disposições anteriores e contrárias.</w:t>
      </w:r>
    </w:p>
    <w:p w:rsidR="005E7531" w:rsidRDefault="005E7531" w:rsidP="00466EC2">
      <w:pPr>
        <w:outlineLvl w:val="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7531" w:rsidRPr="00C355D1" w:rsidRDefault="005E7531" w:rsidP="000E1B6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522F6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22F64">
        <w:rPr>
          <w:rFonts w:ascii="Arial" w:hAnsi="Arial" w:cs="Arial"/>
          <w:sz w:val="24"/>
          <w:szCs w:val="24"/>
        </w:rPr>
        <w:t>Outub</w:t>
      </w:r>
      <w:r>
        <w:rPr>
          <w:rFonts w:ascii="Arial" w:hAnsi="Arial" w:cs="Arial"/>
          <w:sz w:val="24"/>
          <w:szCs w:val="24"/>
        </w:rPr>
        <w:t>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5E7531" w:rsidRPr="00C355D1" w:rsidRDefault="005E7531" w:rsidP="000E1B68">
      <w:pPr>
        <w:ind w:firstLine="1440"/>
        <w:rPr>
          <w:rFonts w:ascii="Arial" w:hAnsi="Arial" w:cs="Arial"/>
          <w:sz w:val="24"/>
          <w:szCs w:val="24"/>
        </w:rPr>
      </w:pPr>
    </w:p>
    <w:p w:rsidR="005E7531" w:rsidRDefault="005E7531" w:rsidP="00466EC2">
      <w:pPr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firstLine="144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firstLine="144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5E7531" w:rsidRDefault="005E7531" w:rsidP="000E1B6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5E7531" w:rsidRDefault="005E7531" w:rsidP="000E1B6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5E7531" w:rsidRPr="00A006D0" w:rsidRDefault="0093689C" w:rsidP="000E1B68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3925" cy="247650"/>
            <wp:effectExtent l="0" t="0" r="952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0E1B6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7531" w:rsidRDefault="005E7531" w:rsidP="002A69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(FLS. 4</w:t>
      </w:r>
      <w:r w:rsidRPr="009F59F1">
        <w:rPr>
          <w:rFonts w:ascii="Arial" w:hAnsi="Arial" w:cs="Arial"/>
          <w:sz w:val="24"/>
          <w:szCs w:val="24"/>
        </w:rPr>
        <w:t xml:space="preserve"> – Projeto de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="00630101">
        <w:rPr>
          <w:rFonts w:ascii="Arial" w:hAnsi="Arial" w:cs="Arial"/>
          <w:sz w:val="24"/>
          <w:szCs w:val="24"/>
        </w:rPr>
        <w:t>nº   38</w:t>
      </w:r>
      <w:r w:rsidRPr="009F59F1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4</w:t>
      </w:r>
      <w:r w:rsidRPr="009F59F1">
        <w:rPr>
          <w:rFonts w:ascii="Arial" w:hAnsi="Arial" w:cs="Arial"/>
          <w:sz w:val="24"/>
          <w:szCs w:val="24"/>
        </w:rPr>
        <w:t>)</w:t>
      </w:r>
    </w:p>
    <w:p w:rsidR="005E7531" w:rsidRPr="009F59F1" w:rsidRDefault="005E7531" w:rsidP="002A69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jc w:val="center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jc w:val="center"/>
        <w:rPr>
          <w:rFonts w:ascii="Arial" w:hAnsi="Arial" w:cs="Arial"/>
          <w:sz w:val="24"/>
          <w:szCs w:val="24"/>
        </w:rPr>
      </w:pPr>
    </w:p>
    <w:p w:rsidR="005E7531" w:rsidRPr="00466EC2" w:rsidRDefault="005E7531" w:rsidP="000E1B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6EC2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5E7531" w:rsidRDefault="005E7531" w:rsidP="000E1B68">
      <w:pPr>
        <w:jc w:val="center"/>
        <w:rPr>
          <w:rFonts w:ascii="Arial" w:hAnsi="Arial" w:cs="Arial"/>
          <w:sz w:val="24"/>
          <w:szCs w:val="24"/>
        </w:rPr>
      </w:pPr>
    </w:p>
    <w:p w:rsidR="005E7531" w:rsidRPr="004B1F90" w:rsidRDefault="005E7531" w:rsidP="000E1B68">
      <w:pPr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pStyle w:val="Ttulo1"/>
        <w:keepNext w:val="0"/>
        <w:widowControl w:val="0"/>
        <w:spacing w:line="360" w:lineRule="auto"/>
        <w:ind w:firstLine="0"/>
        <w:jc w:val="both"/>
        <w:rPr>
          <w:rFonts w:ascii="Arial" w:hAnsi="Arial" w:cs="Arial"/>
          <w:b w:val="0"/>
        </w:rPr>
      </w:pPr>
      <w:r w:rsidRPr="004B1F90"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  <w:b w:val="0"/>
        </w:rPr>
        <w:tab/>
        <w:t xml:space="preserve">A alteração no artigo 35 seus parágrafos e incisos </w:t>
      </w:r>
      <w:r w:rsidR="004C3706">
        <w:rPr>
          <w:rFonts w:ascii="Arial" w:hAnsi="Arial" w:cs="Arial"/>
          <w:b w:val="0"/>
        </w:rPr>
        <w:t xml:space="preserve">da Lei Complementar nº 54/2009 </w:t>
      </w:r>
      <w:r>
        <w:rPr>
          <w:rFonts w:ascii="Arial" w:hAnsi="Arial" w:cs="Arial"/>
          <w:b w:val="0"/>
        </w:rPr>
        <w:t>se faz necessária para que incluam beneficiados LOAS e portadores de neoplasia, com alteração no número de salários mínimos, de 06 (seis) para 04 (quatro).</w:t>
      </w:r>
    </w:p>
    <w:p w:rsidR="005E7531" w:rsidRDefault="005E7531" w:rsidP="000E1B68">
      <w:pPr>
        <w:pStyle w:val="Ttulo1"/>
        <w:keepNext w:val="0"/>
        <w:widowControl w:val="0"/>
        <w:spacing w:line="360" w:lineRule="auto"/>
        <w:ind w:firstLine="720"/>
        <w:jc w:val="both"/>
        <w:rPr>
          <w:rFonts w:ascii="Arial" w:hAnsi="Arial" w:cs="Arial"/>
          <w:b w:val="0"/>
          <w:bCs w:val="0"/>
        </w:rPr>
      </w:pPr>
    </w:p>
    <w:p w:rsidR="005E7531" w:rsidRPr="004B1F90" w:rsidRDefault="005E7531" w:rsidP="000E1B68">
      <w:pPr>
        <w:pStyle w:val="Ttulo1"/>
        <w:keepNext w:val="0"/>
        <w:widowControl w:val="0"/>
        <w:spacing w:line="360" w:lineRule="auto"/>
        <w:ind w:firstLine="720"/>
        <w:jc w:val="both"/>
        <w:rPr>
          <w:rFonts w:ascii="Tahoma" w:hAnsi="Tahoma" w:cs="Tahoma"/>
        </w:rPr>
      </w:pPr>
      <w:r>
        <w:rPr>
          <w:rFonts w:ascii="Arial" w:hAnsi="Arial" w:cs="Arial"/>
          <w:b w:val="0"/>
          <w:bCs w:val="0"/>
        </w:rPr>
        <w:t xml:space="preserve">Esta Lei beneficia pessoas </w:t>
      </w:r>
      <w:r w:rsidRPr="004B1F90">
        <w:rPr>
          <w:rFonts w:ascii="Arial" w:hAnsi="Arial" w:cs="Arial"/>
          <w:b w:val="0"/>
          <w:bCs w:val="0"/>
        </w:rPr>
        <w:t xml:space="preserve">que </w:t>
      </w:r>
      <w:r w:rsidRPr="004B1F90">
        <w:rPr>
          <w:rFonts w:ascii="Arial" w:hAnsi="Arial" w:cs="Arial"/>
          <w:b w:val="0"/>
          <w:lang w:eastAsia="pt-BR"/>
        </w:rPr>
        <w:t>precisam de recursos para fazer a manutenção de sua saúde</w:t>
      </w:r>
      <w:r>
        <w:rPr>
          <w:rFonts w:ascii="Arial" w:hAnsi="Arial" w:cs="Arial"/>
          <w:b w:val="0"/>
          <w:bCs w:val="0"/>
        </w:rPr>
        <w:t xml:space="preserve">, pois ficam impossibilitadas de trabalhar. </w:t>
      </w:r>
    </w:p>
    <w:p w:rsidR="005E7531" w:rsidRDefault="005E7531" w:rsidP="000E1B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E7531" w:rsidRDefault="005E7531" w:rsidP="00466EC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4B1F90">
        <w:rPr>
          <w:rFonts w:ascii="Arial" w:hAnsi="Arial" w:cs="Arial"/>
        </w:rPr>
        <w:t>Ta</w:t>
      </w:r>
      <w:r>
        <w:rPr>
          <w:rFonts w:ascii="Arial" w:hAnsi="Arial" w:cs="Arial"/>
        </w:rPr>
        <w:t>is</w:t>
      </w:r>
      <w:r w:rsidRPr="004B1F90">
        <w:rPr>
          <w:rFonts w:ascii="Arial" w:hAnsi="Arial" w:cs="Arial"/>
        </w:rPr>
        <w:t xml:space="preserve"> doença</w:t>
      </w:r>
      <w:r>
        <w:rPr>
          <w:rFonts w:ascii="Arial" w:hAnsi="Arial" w:cs="Arial"/>
        </w:rPr>
        <w:t>s</w:t>
      </w:r>
      <w:r w:rsidRPr="004B1F90">
        <w:rPr>
          <w:rFonts w:ascii="Arial" w:hAnsi="Arial" w:cs="Arial"/>
        </w:rPr>
        <w:t xml:space="preserve"> podem trazer </w:t>
      </w:r>
      <w:proofErr w:type="spellStart"/>
      <w:r w:rsidRPr="004B1F90">
        <w:rPr>
          <w:rFonts w:ascii="Arial" w:hAnsi="Arial" w:cs="Arial"/>
        </w:rPr>
        <w:t>seqüelas</w:t>
      </w:r>
      <w:proofErr w:type="spellEnd"/>
      <w:r w:rsidRPr="004B1F90">
        <w:rPr>
          <w:rFonts w:ascii="Arial" w:hAnsi="Arial" w:cs="Arial"/>
        </w:rPr>
        <w:t xml:space="preserve"> que compromete</w:t>
      </w:r>
      <w:r>
        <w:rPr>
          <w:rFonts w:ascii="Arial" w:hAnsi="Arial" w:cs="Arial"/>
        </w:rPr>
        <w:t>m o orçamento familiar, além de</w:t>
      </w:r>
      <w:r w:rsidRPr="004B1F90">
        <w:rPr>
          <w:rFonts w:ascii="Arial" w:hAnsi="Arial" w:cs="Arial"/>
        </w:rPr>
        <w:t xml:space="preserve"> </w:t>
      </w:r>
      <w:proofErr w:type="spellStart"/>
      <w:r w:rsidRPr="004B1F90">
        <w:rPr>
          <w:rFonts w:ascii="Arial" w:hAnsi="Arial" w:cs="Arial"/>
        </w:rPr>
        <w:t>conseqüências</w:t>
      </w:r>
      <w:proofErr w:type="spellEnd"/>
      <w:r w:rsidRPr="004B1F90">
        <w:rPr>
          <w:rFonts w:ascii="Arial" w:hAnsi="Arial" w:cs="Arial"/>
        </w:rPr>
        <w:t xml:space="preserve"> de índole psicológica. O tratamento</w:t>
      </w:r>
      <w:r>
        <w:rPr>
          <w:rFonts w:ascii="Arial" w:hAnsi="Arial" w:cs="Arial"/>
        </w:rPr>
        <w:t>,</w:t>
      </w:r>
      <w:r w:rsidRPr="004B1F90">
        <w:rPr>
          <w:rFonts w:ascii="Arial" w:hAnsi="Arial" w:cs="Arial"/>
        </w:rPr>
        <w:t xml:space="preserve"> mesmo quando </w:t>
      </w:r>
      <w:r>
        <w:rPr>
          <w:rFonts w:ascii="Arial" w:hAnsi="Arial" w:cs="Arial"/>
        </w:rPr>
        <w:t>custeado pelo Município ou</w:t>
      </w:r>
      <w:r w:rsidRPr="004B1F90">
        <w:rPr>
          <w:rFonts w:ascii="Arial" w:hAnsi="Arial" w:cs="Arial"/>
        </w:rPr>
        <w:t xml:space="preserve"> pelo Estado</w:t>
      </w:r>
      <w:r>
        <w:rPr>
          <w:rFonts w:ascii="Arial" w:hAnsi="Arial" w:cs="Arial"/>
        </w:rPr>
        <w:t>,</w:t>
      </w:r>
      <w:r w:rsidRPr="004B1F90">
        <w:rPr>
          <w:rFonts w:ascii="Arial" w:hAnsi="Arial" w:cs="Arial"/>
        </w:rPr>
        <w:t xml:space="preserve"> é muito caro e pode exigir na maioria dos casos uso de remédios não fornecidos pela rede pública, como também uma alimentação especial.</w:t>
      </w:r>
      <w:r>
        <w:rPr>
          <w:rFonts w:ascii="Arial" w:hAnsi="Arial" w:cs="Arial"/>
        </w:rPr>
        <w:t xml:space="preserve"> </w:t>
      </w:r>
    </w:p>
    <w:p w:rsidR="005E7531" w:rsidRDefault="005E7531" w:rsidP="00466EC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E7531" w:rsidRDefault="005E7531" w:rsidP="00466EC2">
      <w:pPr>
        <w:pStyle w:val="NormalWeb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4B1F90">
        <w:rPr>
          <w:rFonts w:ascii="Arial" w:hAnsi="Arial" w:cs="Arial"/>
        </w:rPr>
        <w:t>Portanto, peço e conto com o voto favorável dos nobres vereadores para aprovação deste Projeto de Lei</w:t>
      </w:r>
      <w:r>
        <w:rPr>
          <w:rFonts w:ascii="Arial" w:hAnsi="Arial" w:cs="Arial"/>
        </w:rPr>
        <w:t xml:space="preserve"> Complementar</w:t>
      </w:r>
      <w:r w:rsidRPr="004B1F90">
        <w:rPr>
          <w:rFonts w:ascii="Arial" w:hAnsi="Arial" w:cs="Arial"/>
          <w:shd w:val="clear" w:color="auto" w:fill="FFFFFF"/>
        </w:rPr>
        <w:t>.</w:t>
      </w:r>
    </w:p>
    <w:p w:rsidR="005E7531" w:rsidRDefault="005E7531" w:rsidP="000E1B6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19 de setembro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5E7531" w:rsidRDefault="005E7531" w:rsidP="000E1B6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7531" w:rsidRPr="00C355D1" w:rsidRDefault="005E7531" w:rsidP="000E1B6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ind w:firstLine="1440"/>
        <w:rPr>
          <w:rFonts w:ascii="Arial" w:hAnsi="Arial" w:cs="Arial"/>
          <w:sz w:val="24"/>
          <w:szCs w:val="24"/>
        </w:rPr>
      </w:pPr>
    </w:p>
    <w:p w:rsidR="005E7531" w:rsidRDefault="005E7531" w:rsidP="000E1B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7531" w:rsidRDefault="005E7531" w:rsidP="000E1B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5E7531" w:rsidRDefault="005E7531" w:rsidP="000E1B6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5E7531" w:rsidRDefault="005E7531" w:rsidP="000E1B6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5E7531" w:rsidRPr="00466EC2" w:rsidRDefault="0093689C" w:rsidP="00466EC2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3925" cy="247650"/>
            <wp:effectExtent l="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531" w:rsidRPr="00466EC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9A" w:rsidRDefault="00796B9A" w:rsidP="005939E9">
      <w:r>
        <w:separator/>
      </w:r>
    </w:p>
  </w:endnote>
  <w:endnote w:type="continuationSeparator" w:id="0">
    <w:p w:rsidR="00796B9A" w:rsidRDefault="00796B9A" w:rsidP="0059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9A" w:rsidRDefault="00796B9A" w:rsidP="005939E9">
      <w:r>
        <w:separator/>
      </w:r>
    </w:p>
  </w:footnote>
  <w:footnote w:type="continuationSeparator" w:id="0">
    <w:p w:rsidR="00796B9A" w:rsidRDefault="00796B9A" w:rsidP="0059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31" w:rsidRDefault="00796B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8pt;margin-top:20.65pt;width:420.7pt;height:4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oT8CY3wAAAAkBAAAPAAAAZHJzL2Rvd25yZXYueG1sTI8xT8MwEIV3JP6DdUhs1A6UUIc4&#10;FUIqA2IoBQa2a2KSiPicxm4S+PUcE4yn9+nd9/L17Dox2iG0ngwkCwXCUumrlmoDry+bixWIEJEq&#10;7DxZA182wLo4Pckxq/xEz3bcxVpwCYUMDTQx9pmUoWysw7DwvSXOPvzgMPI51LIacOJy18lLpVLp&#10;sCX+0GBv7xtbfu6OzoA+PFxPGrV/X30/+m3ytDm045sx52fz3S2IaOf4B8OvPqtDwU57f6QqiM5A&#10;epMyaWCZXIHgXCvN2/YMLpUCWeTy/4LiBwAA//8DAFBLAQItABQABgAIAAAAIQC2gziS/gAAAOEB&#10;AAATAAAAAAAAAAAAAAAAAAAAAABbQ29udGVudF9UeXBlc10ueG1sUEsBAi0AFAAGAAgAAAAhADj9&#10;If/WAAAAlAEAAAsAAAAAAAAAAAAAAAAALwEAAF9yZWxzLy5yZWxzUEsBAi0AFAAGAAgAAAAhALpj&#10;XlWDAgAAFQUAAA4AAAAAAAAAAAAAAAAALgIAAGRycy9lMm9Eb2MueG1sUEsBAi0AFAAGAAgAAAAh&#10;AKhPwJjfAAAACQEAAA8AAAAAAAAAAAAAAAAA3QQAAGRycy9kb3ducmV2LnhtbFBLBQYAAAAABAAE&#10;APMAAADpBQAAAAA=&#10;" filled="f" strokecolor="white">
          <v:textbox style="mso-fit-shape-to-text:t">
            <w:txbxContent>
              <w:p w:rsidR="005E7531" w:rsidRPr="00D26CB3" w:rsidRDefault="005E753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2" o:spid="_x0000_s2049" type="#_x0000_t202" style="position:absolute;margin-left:-59.3pt;margin-top:.75pt;width:95.4pt;height:97.1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Yg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8VKc3rgSnewNufoDfwTMwdeajpt8dUnrdErXnd9bqvuWEQXZZOJmcHR1xXADZ&#10;9Z80gzDk0esINDS2C4BQDATo0KWnU2dCKjSEzLNsvgATBVuWX14u0nmMQcrjcWOdf891h8KiwhZa&#10;H+HJ4aPzIR1SHl1CNKW3QsrYfqlQX+HlPJ+PxLQULBgjS7vfraVFBwIC2sZniuvO3TrhQcZSdBVe&#10;pOEJTqQM5dgoFteeCDmuIROpghnYQW7TapTLz2W63Cw2i2JW5FebWZHW9exuuy5mV9vsel5f1ut1&#10;nf0KeWZF2QrGuAqpHqWbFa+TxjREo+hO4n1Byb2GefIyjVhlYHX8RnZRB6H1owj8sBsmwUFdgkZ2&#10;mj2BMKwepxNuE1i02v7AqIfJrLCCqwMj+UGBtJZZUYRBjptifp3Dxp5bducWoigAVdhjNC7Xfhz+&#10;R2PFvoU4RzHfgRy3IgrlOadJxDB7kdF0T4ThPt9Hr+fbbPUbAAD//wMAUEsDBBQABgAIAAAAIQBp&#10;aiVm3gAAAAkBAAAPAAAAZHJzL2Rvd25yZXYueG1sTI/BTsMwEETvSPyDtUhcUGsnqCGEOBWq4MYB&#10;CoLrNl6SqLEdxU6a/j3LCY6jeZp9W24X24uZxtB5pyFZKxDkam8612j4eH9e5SBCRGew9440nCnA&#10;trq8KLEw/uTeaN7HRvCICwVqaGMcCilD3ZLFsPYDOe6+/WgxchwbaUY88bjtZapUJi12ji+0ONCu&#10;pfq4n6yGSQ4vt/PN+elzeN19NWrJjl6h1tdXy+MDiEhL/IPhV5/VoWKng5+cCaLXsEqSPGOWmw0I&#10;Bu7SFMSB4/0mB1mV8v8H1Q8AAAD//wMAUEsBAi0AFAAGAAgAAAAhALaDOJL+AAAA4QEAABMAAAAA&#10;AAAAAAAAAAAAAAAAAFtDb250ZW50X1R5cGVzXS54bWxQSwECLQAUAAYACAAAACEAOP0h/9YAAACU&#10;AQAACwAAAAAAAAAAAAAAAAAvAQAAX3JlbHMvLnJlbHNQSwECLQAUAAYACAAAACEA9aImIH0CAAAV&#10;BQAADgAAAAAAAAAAAAAAAAAuAgAAZHJzL2Uyb0RvYy54bWxQSwECLQAUAAYACAAAACEAaWolZt4A&#10;AAAJAQAADwAAAAAAAAAAAAAAAADXBAAAZHJzL2Rvd25yZXYueG1sUEsFBgAAAAAEAAQA8wAAAOIF&#10;AAAAAA==&#10;" filled="f" strokecolor="white">
          <v:textbox style="mso-fit-shape-to-text:t">
            <w:txbxContent>
              <w:p w:rsidR="005E7531" w:rsidRDefault="005E7531"/>
            </w:txbxContent>
          </v:textbox>
        </v:shape>
      </w:pict>
    </w:r>
  </w:p>
  <w:p w:rsidR="00AA46E9" w:rsidRDefault="002E67E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B68"/>
    <w:rsid w:val="00032368"/>
    <w:rsid w:val="000E07A6"/>
    <w:rsid w:val="000E1B68"/>
    <w:rsid w:val="00124999"/>
    <w:rsid w:val="001A5320"/>
    <w:rsid w:val="001B478A"/>
    <w:rsid w:val="001F6609"/>
    <w:rsid w:val="00220418"/>
    <w:rsid w:val="002A69B2"/>
    <w:rsid w:val="002C61A5"/>
    <w:rsid w:val="002D4A52"/>
    <w:rsid w:val="002E67ED"/>
    <w:rsid w:val="003C0780"/>
    <w:rsid w:val="00415280"/>
    <w:rsid w:val="00456D4B"/>
    <w:rsid w:val="00466EC2"/>
    <w:rsid w:val="0049057E"/>
    <w:rsid w:val="00493116"/>
    <w:rsid w:val="004A70E3"/>
    <w:rsid w:val="004B1F90"/>
    <w:rsid w:val="004C3706"/>
    <w:rsid w:val="004D167E"/>
    <w:rsid w:val="00522F64"/>
    <w:rsid w:val="005235B7"/>
    <w:rsid w:val="005939E9"/>
    <w:rsid w:val="005E7531"/>
    <w:rsid w:val="005F7160"/>
    <w:rsid w:val="006169C6"/>
    <w:rsid w:val="00630101"/>
    <w:rsid w:val="00750992"/>
    <w:rsid w:val="00780D04"/>
    <w:rsid w:val="00796B9A"/>
    <w:rsid w:val="007B770C"/>
    <w:rsid w:val="007C64D9"/>
    <w:rsid w:val="007D03FE"/>
    <w:rsid w:val="00830FEE"/>
    <w:rsid w:val="00835B95"/>
    <w:rsid w:val="00865AE9"/>
    <w:rsid w:val="00866E73"/>
    <w:rsid w:val="008A265C"/>
    <w:rsid w:val="008B6617"/>
    <w:rsid w:val="0093689C"/>
    <w:rsid w:val="00957D56"/>
    <w:rsid w:val="00961F59"/>
    <w:rsid w:val="009D34DF"/>
    <w:rsid w:val="009F59F1"/>
    <w:rsid w:val="00A006D0"/>
    <w:rsid w:val="00A075BF"/>
    <w:rsid w:val="00A768DA"/>
    <w:rsid w:val="00AA46E9"/>
    <w:rsid w:val="00AC661F"/>
    <w:rsid w:val="00AE702A"/>
    <w:rsid w:val="00B520DE"/>
    <w:rsid w:val="00C148C6"/>
    <w:rsid w:val="00C222A3"/>
    <w:rsid w:val="00C355D1"/>
    <w:rsid w:val="00C43ADF"/>
    <w:rsid w:val="00CB5D4A"/>
    <w:rsid w:val="00D15016"/>
    <w:rsid w:val="00D26890"/>
    <w:rsid w:val="00D26CB3"/>
    <w:rsid w:val="00DA391B"/>
    <w:rsid w:val="00DC6029"/>
    <w:rsid w:val="00E96A8E"/>
    <w:rsid w:val="00ED14CD"/>
    <w:rsid w:val="00EF47C9"/>
    <w:rsid w:val="00E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68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E1B68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E1B68"/>
    <w:rPr>
      <w:rFonts w:ascii="Bookman Old Style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E1B6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E1B68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0E1B6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sid w:val="000E1B68"/>
    <w:rPr>
      <w:rFonts w:ascii="Bookman Old Style" w:hAnsi="Bookman Old Style" w:cs="Times New Roman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0E1B6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E1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E1B68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8A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075B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68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E1B68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E1B68"/>
    <w:rPr>
      <w:rFonts w:ascii="Bookman Old Style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E1B6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E1B68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0E1B6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sid w:val="000E1B68"/>
    <w:rPr>
      <w:rFonts w:ascii="Bookman Old Style" w:hAnsi="Bookman Old Style" w:cs="Times New Roman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0E1B6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E1B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E1B68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8A2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     NUMERO________</vt:lpstr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     NUMERO________</dc:title>
  <dc:creator>MN</dc:creator>
  <cp:lastModifiedBy>Henrique Macedo Guimarães</cp:lastModifiedBy>
  <cp:revision>9</cp:revision>
  <cp:lastPrinted>2014-10-14T12:48:00Z</cp:lastPrinted>
  <dcterms:created xsi:type="dcterms:W3CDTF">2014-10-01T12:22:00Z</dcterms:created>
  <dcterms:modified xsi:type="dcterms:W3CDTF">2014-10-14T12:49:00Z</dcterms:modified>
</cp:coreProperties>
</file>