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50" w:rsidRPr="00E76E50" w:rsidRDefault="00E76E50" w:rsidP="00E76E50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E76E50" w:rsidRPr="00E76E50" w:rsidRDefault="00E76E50" w:rsidP="00E76E5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76E50" w:rsidRPr="00E76E50" w:rsidRDefault="00E76E50" w:rsidP="00E76E5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bCs/>
          <w:sz w:val="23"/>
          <w:szCs w:val="23"/>
          <w:lang w:eastAsia="en-US"/>
        </w:rPr>
        <w:t xml:space="preserve">17ª Reunião Ordinária, de 13 de maio de </w:t>
      </w:r>
      <w:proofErr w:type="gramStart"/>
      <w:r w:rsidRPr="00E76E50">
        <w:rPr>
          <w:rFonts w:ascii="Arial" w:hAnsi="Arial" w:cs="Arial"/>
          <w:b/>
          <w:bCs/>
          <w:sz w:val="23"/>
          <w:szCs w:val="23"/>
          <w:lang w:eastAsia="en-US"/>
        </w:rPr>
        <w:t>2014</w:t>
      </w:r>
      <w:proofErr w:type="gramEnd"/>
    </w:p>
    <w:p w:rsidR="00E76E50" w:rsidRPr="00E76E50" w:rsidRDefault="00E76E50" w:rsidP="00E76E50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E76E5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E76E50" w:rsidRPr="00E76E50" w:rsidRDefault="00E76E50" w:rsidP="00E76E5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76E50" w:rsidRPr="00E76E50" w:rsidRDefault="00E76E50" w:rsidP="00E76E50">
      <w:pPr>
        <w:ind w:left="1" w:firstLine="708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E76E50" w:rsidRPr="00E76E50" w:rsidRDefault="00E76E50" w:rsidP="00E76E5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Nº 368 a 371, 373, 375, 376, 379 a 392, 394, 396 e 397, 402 a 407, 415, 418 a 422/2014.</w:t>
      </w:r>
    </w:p>
    <w:p w:rsidR="00E76E50" w:rsidRPr="00E76E50" w:rsidRDefault="00E76E50" w:rsidP="00E76E5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Arial" w:hAnsi="Arial" w:cs="Arial"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E76E50" w:rsidRPr="00E76E50" w:rsidRDefault="00E76E50" w:rsidP="00E76E50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E76E50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E76E50">
        <w:rPr>
          <w:rFonts w:ascii="Arial" w:hAnsi="Arial" w:cs="Arial"/>
          <w:sz w:val="23"/>
          <w:szCs w:val="23"/>
          <w:lang w:eastAsia="en-US"/>
        </w:rPr>
        <w:t>, Secretário Municipal de Governo, informando o recebimento das Indicações da 14ª Reunião Ordinária.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E76E50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E76E50">
        <w:rPr>
          <w:rFonts w:ascii="Arial" w:hAnsi="Arial" w:cs="Arial"/>
          <w:sz w:val="23"/>
          <w:szCs w:val="23"/>
          <w:lang w:eastAsia="en-US"/>
        </w:rPr>
        <w:t>, Secretário Municipal de Governo, encaminhando resposta das Moções nº 139 e 149/2014.</w:t>
      </w:r>
    </w:p>
    <w:p w:rsidR="00E76E50" w:rsidRPr="00E76E50" w:rsidRDefault="00E76E50" w:rsidP="00E76E50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Prefeito Municipal,</w:t>
      </w: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Andia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,</w:t>
      </w:r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 seguinte Lei: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3615 de 29 de abril de 2014, que ‘</w:t>
      </w:r>
      <w:r w:rsidRPr="00E76E50">
        <w:rPr>
          <w:rFonts w:ascii="Arial" w:hAnsi="Arial" w:cs="Arial"/>
          <w:sz w:val="23"/>
          <w:szCs w:val="23"/>
          <w:lang w:eastAsia="en-US"/>
        </w:rPr>
        <w:t xml:space="preserve">Dispõe sobre a utilização dos critérios de </w:t>
      </w:r>
      <w:proofErr w:type="spellStart"/>
      <w:r w:rsidRPr="00E76E50">
        <w:rPr>
          <w:rFonts w:ascii="Arial" w:hAnsi="Arial" w:cs="Arial"/>
          <w:sz w:val="23"/>
          <w:szCs w:val="23"/>
          <w:lang w:eastAsia="en-US"/>
        </w:rPr>
        <w:t>Beers-Fick</w:t>
      </w:r>
      <w:proofErr w:type="spellEnd"/>
      <w:r w:rsidRPr="00E76E50">
        <w:rPr>
          <w:rFonts w:ascii="Arial" w:hAnsi="Arial" w:cs="Arial"/>
          <w:sz w:val="23"/>
          <w:szCs w:val="23"/>
          <w:lang w:eastAsia="en-US"/>
        </w:rPr>
        <w:t xml:space="preserve"> no atendimento a idosos nos equipamentos da rede pública e estabelece outras providências no município de Santa Bárbara d’Oeste’</w:t>
      </w:r>
      <w:r w:rsidRPr="00E76E50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201/2013, de autoria do Poder Legislativo (Ver. Felipe Sanches).</w:t>
      </w:r>
    </w:p>
    <w:p w:rsidR="00E76E50" w:rsidRPr="00E76E50" w:rsidRDefault="00E76E50" w:rsidP="00E76E50">
      <w:pPr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46 - Autoriza o Município de Santa Bárbara d'Oeste e o Departamento de Água e Esgoto de Santa Bárbara d'Oeste a firmarem Convênio com o Tribunal de Justiça do Estado de São Paulo, dando outras providências.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PORTARIAS: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172 – Nomeia membros da Junta de Recursos Fiscais (JRF) nos termos da Lei Complementar nº 54/2009.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173 – Nomeia Maria Rosa Del Vecchio Lourenço, junto à Secretaria Municipal de Planejamento Urbano para exercer a função de responsável pela Unidade Municipal de Cadastramento - UMC do Instituto Nacional de Colonização e Reforma Agrária – INCRA.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Nº 174 – Revoga a Portaria nº 006/2014 que nomeou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Elea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Aparecida Santos Fernandes como chefe de divisão de patrimônio.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Nº 175 - Revoga a Portaria nº 841/2013 que nomeou Gisela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Naldi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Pressuto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como chefe de seção de cadastro.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Nº 176 – Nomeia Carla Aparecida </w:t>
      </w:r>
      <w:proofErr w:type="gram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R.</w:t>
      </w:r>
      <w:proofErr w:type="gram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Alves dos Santos como chefe de seção de cadastro.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Nº 177 – Nomeia Roberto Aparecido de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Stefani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como chefe de divisão de patrimônio.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Nº 178 – Designa servidores para assinarem qualquer documentação com relação à admissão e demissão de funcionários públicos municipais, principalmente as rescisões contratuais, inclusive Guias de Liberação do Fundo de Garantia por Tempo de Serviço e documentação relativa ao Seguro Desemprego, bem como nomearem prepostos para atuar em processos trabalhistas e todos os demais papéis relativos às suas áreas para o bom e fiel desempenho de suas funções. 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179 – Nomeia Claudionor Araújo Cunha como Líder de Equipe Volante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180 – Nomeia Reginaldo Aparecido Andrade como Líder de Equipe Volante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181 – Nomeia Juscelino Rodrigues Bueno como Líder de Equipe Volante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182 – Nomeia Fernando Gregório como Líder de Equipe Volante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183 – Nomeia José Santa Cruz como Líder de Equipe Volante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184 – Nomeia Josivaldo Silva Oliveira como Líder de Equipe Volante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185 – Nomeia Sibele Silva como Assessor de Gabinete II, junto à Secretaria Municipal de Saúde.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Nº 186 – Nomeia Rodrigo Ito e Silva como Assessor de Gabinete I, junto à Secretaria Municipal de Saúde.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Nº 187 – Nomeia Rubens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Antonio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>Bacchim</w:t>
      </w:r>
      <w:proofErr w:type="spellEnd"/>
      <w:r w:rsidRPr="00E76E50">
        <w:rPr>
          <w:rFonts w:ascii="Arial" w:hAnsi="Arial" w:cs="Arial"/>
          <w:color w:val="000000"/>
          <w:sz w:val="23"/>
          <w:szCs w:val="23"/>
          <w:lang w:eastAsia="en-US"/>
        </w:rPr>
        <w:t xml:space="preserve"> da Silva como Assessor de Gabinete I, junto à Secretaria Municipal de Meio Ambiente.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E76E5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Recebido do CMDCA – Conselho Municipal dos Direitos da Criança e do Adolescente de Santa Bárbara d’Oeste, convite para a semana do enfrentamento da violência sexual contra a criança e o adolescente de Santa Bárbara d’Oeste.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bCs/>
          <w:sz w:val="23"/>
          <w:szCs w:val="23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  <w:r w:rsidRPr="00E76E50">
        <w:rPr>
          <w:rFonts w:ascii="Arial" w:hAnsi="Arial" w:cs="Arial"/>
          <w:sz w:val="23"/>
          <w:szCs w:val="23"/>
          <w:lang w:eastAsia="en-US"/>
        </w:rPr>
        <w:t xml:space="preserve"> 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Recebido da Comissão dos Cavaleiros de Santa Bárbara, requerendo empréstimo das bandeiras Nacional, Estadual e Municipal para compor o Desfile de Cavaleiros do Meio Ambiente que será realizado no dia 18 de maio, a partir das 10 horas.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Recebido da Secretaria de Logística e Transportes, encaminhando resposta da Moção nº 128/2014 de autoria do Ver. Celso Ávila.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Recebido da Defensoria Pública do Estado de São Paulo, encaminhando resposta da Moção nº 130/2014 de autoria do Ver. Felipe Sanches.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Cs/>
          <w:sz w:val="23"/>
          <w:szCs w:val="23"/>
          <w:lang w:eastAsia="en-US"/>
        </w:rPr>
        <w:t xml:space="preserve">Recebido do Exmo. </w:t>
      </w:r>
      <w:proofErr w:type="gramStart"/>
      <w:r w:rsidRPr="00E76E50">
        <w:rPr>
          <w:rFonts w:ascii="Arial" w:hAnsi="Arial" w:cs="Arial"/>
          <w:bCs/>
          <w:sz w:val="23"/>
          <w:szCs w:val="23"/>
          <w:lang w:eastAsia="en-US"/>
        </w:rPr>
        <w:t>Sr.</w:t>
      </w:r>
      <w:proofErr w:type="gramEnd"/>
      <w:r w:rsidRPr="00E76E50">
        <w:rPr>
          <w:rFonts w:ascii="Arial" w:hAnsi="Arial" w:cs="Arial"/>
          <w:bCs/>
          <w:sz w:val="23"/>
          <w:szCs w:val="23"/>
          <w:lang w:eastAsia="en-US"/>
        </w:rPr>
        <w:t xml:space="preserve"> Presidente do Tribunal de Justiça do estado de São Paulo, Sr. José Renato </w:t>
      </w:r>
      <w:proofErr w:type="spellStart"/>
      <w:r w:rsidRPr="00E76E50">
        <w:rPr>
          <w:rFonts w:ascii="Arial" w:hAnsi="Arial" w:cs="Arial"/>
          <w:bCs/>
          <w:sz w:val="23"/>
          <w:szCs w:val="23"/>
          <w:lang w:eastAsia="en-US"/>
        </w:rPr>
        <w:t>Nalini</w:t>
      </w:r>
      <w:proofErr w:type="spellEnd"/>
      <w:r w:rsidRPr="00E76E50">
        <w:rPr>
          <w:rFonts w:ascii="Arial" w:hAnsi="Arial" w:cs="Arial"/>
          <w:bCs/>
          <w:sz w:val="23"/>
          <w:szCs w:val="23"/>
          <w:lang w:eastAsia="en-US"/>
        </w:rPr>
        <w:t>, encaminhando cópia de acordão, prolatado nos autos de Direta de Inconstitucionalidade nº 2071586-15.2013.8.26.0000.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Cs/>
          <w:sz w:val="23"/>
          <w:szCs w:val="23"/>
          <w:lang w:eastAsia="en-US"/>
        </w:rPr>
        <w:t xml:space="preserve">Recebido da CCR </w:t>
      </w:r>
      <w:proofErr w:type="spellStart"/>
      <w:proofErr w:type="gramStart"/>
      <w:r w:rsidRPr="00E76E50">
        <w:rPr>
          <w:rFonts w:ascii="Arial" w:hAnsi="Arial" w:cs="Arial"/>
          <w:bCs/>
          <w:sz w:val="23"/>
          <w:szCs w:val="23"/>
          <w:lang w:eastAsia="en-US"/>
        </w:rPr>
        <w:t>AutoBAn</w:t>
      </w:r>
      <w:proofErr w:type="spellEnd"/>
      <w:proofErr w:type="gramEnd"/>
      <w:r w:rsidRPr="00E76E50">
        <w:rPr>
          <w:rFonts w:ascii="Arial" w:hAnsi="Arial" w:cs="Arial"/>
          <w:bCs/>
          <w:sz w:val="23"/>
          <w:szCs w:val="23"/>
          <w:lang w:eastAsia="en-US"/>
        </w:rPr>
        <w:t xml:space="preserve">, </w:t>
      </w:r>
      <w:r w:rsidRPr="00E76E50">
        <w:rPr>
          <w:rFonts w:ascii="Arial" w:hAnsi="Arial" w:cs="Arial"/>
          <w:sz w:val="23"/>
          <w:szCs w:val="23"/>
          <w:lang w:eastAsia="en-US"/>
        </w:rPr>
        <w:t>encaminhando resposta do requerimento nº 378/2014, de autoria do Ver. ‘Careca do Esporte’.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E76E5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E76E5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u w:val="single"/>
          <w:lang w:eastAsia="en-US"/>
        </w:rPr>
        <w:t>ATO DA MESA</w:t>
      </w:r>
      <w:r w:rsidRPr="00E76E50">
        <w:rPr>
          <w:rFonts w:ascii="Arial" w:hAnsi="Arial" w:cs="Arial"/>
          <w:sz w:val="23"/>
          <w:szCs w:val="23"/>
          <w:lang w:eastAsia="en-US"/>
        </w:rPr>
        <w:t>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 xml:space="preserve">Nº 30 </w:t>
      </w:r>
      <w:r w:rsidRPr="00E76E50">
        <w:rPr>
          <w:rFonts w:ascii="Arial" w:hAnsi="Arial" w:cs="Arial"/>
          <w:sz w:val="23"/>
          <w:szCs w:val="23"/>
          <w:lang w:eastAsia="en-US"/>
        </w:rPr>
        <w:t>- Dispõe sobre enquadramento de servidor devido à progressão funcional.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Autoria: Ver. Wilson da Engenharia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Nº 47</w:t>
      </w:r>
      <w:r w:rsidRPr="00E76E50">
        <w:rPr>
          <w:rFonts w:ascii="Arial" w:hAnsi="Arial" w:cs="Arial"/>
          <w:sz w:val="23"/>
          <w:szCs w:val="23"/>
          <w:lang w:eastAsia="en-US"/>
        </w:rPr>
        <w:t xml:space="preserve"> - </w:t>
      </w:r>
      <w:proofErr w:type="gramStart"/>
      <w:r w:rsidRPr="00E76E50">
        <w:rPr>
          <w:rFonts w:ascii="Arial" w:hAnsi="Arial" w:cs="Arial"/>
          <w:sz w:val="23"/>
          <w:szCs w:val="23"/>
          <w:lang w:eastAsia="en-US"/>
        </w:rPr>
        <w:t>Dispõe</w:t>
      </w:r>
      <w:proofErr w:type="gramEnd"/>
      <w:r w:rsidRPr="00E76E50">
        <w:rPr>
          <w:rFonts w:ascii="Arial" w:hAnsi="Arial" w:cs="Arial"/>
          <w:sz w:val="23"/>
          <w:szCs w:val="23"/>
          <w:lang w:eastAsia="en-US"/>
        </w:rPr>
        <w:t xml:space="preserve"> sobre a prioridade de matrículas em escolas e creches da rede pública de ensino municipal para crianças em idade compatível, vítimas de violência doméstica, de natureza física e/ou sexual, como também filhas (os) de mulheres vítimas de violência da mesma natureza e dá outras providências.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 xml:space="preserve">Autoria: Ver. Juca </w:t>
      </w:r>
      <w:proofErr w:type="spellStart"/>
      <w:r w:rsidRPr="00E76E50">
        <w:rPr>
          <w:rFonts w:ascii="Arial" w:hAnsi="Arial" w:cs="Arial"/>
          <w:b/>
          <w:sz w:val="23"/>
          <w:szCs w:val="23"/>
          <w:lang w:eastAsia="en-US"/>
        </w:rPr>
        <w:t>Bortolucci</w:t>
      </w:r>
      <w:proofErr w:type="spellEnd"/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Nº 48</w:t>
      </w:r>
      <w:r w:rsidRPr="00E76E50">
        <w:rPr>
          <w:rFonts w:ascii="Arial" w:hAnsi="Arial" w:cs="Arial"/>
          <w:sz w:val="23"/>
          <w:szCs w:val="23"/>
          <w:lang w:eastAsia="en-US"/>
        </w:rPr>
        <w:t xml:space="preserve"> - Dispõe sobre alteração do artigo 315 letra “c” da Lei 2.402/99 e dá outras providências.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Recebido do Ver. ‘</w:t>
      </w:r>
      <w:proofErr w:type="spellStart"/>
      <w:r w:rsidRPr="00E76E50">
        <w:rPr>
          <w:rFonts w:ascii="Arial" w:hAnsi="Arial" w:cs="Arial"/>
          <w:sz w:val="23"/>
          <w:szCs w:val="23"/>
          <w:lang w:eastAsia="en-US"/>
        </w:rPr>
        <w:t>Kadu</w:t>
      </w:r>
      <w:proofErr w:type="spellEnd"/>
      <w:r w:rsidRPr="00E76E50">
        <w:rPr>
          <w:rFonts w:ascii="Arial" w:hAnsi="Arial" w:cs="Arial"/>
          <w:sz w:val="23"/>
          <w:szCs w:val="23"/>
          <w:lang w:eastAsia="en-US"/>
        </w:rPr>
        <w:t xml:space="preserve"> Garçom’, requerendo a exoneração de Assessora Parlamentar.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76E50" w:rsidRDefault="00E76E50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>Recebido do Ver. ‘</w:t>
      </w:r>
      <w:proofErr w:type="spellStart"/>
      <w:r w:rsidRPr="00E76E50">
        <w:rPr>
          <w:rFonts w:ascii="Arial" w:hAnsi="Arial" w:cs="Arial"/>
          <w:sz w:val="23"/>
          <w:szCs w:val="23"/>
          <w:lang w:eastAsia="en-US"/>
        </w:rPr>
        <w:t>Kadu</w:t>
      </w:r>
      <w:proofErr w:type="spellEnd"/>
      <w:r w:rsidRPr="00E76E50">
        <w:rPr>
          <w:rFonts w:ascii="Arial" w:hAnsi="Arial" w:cs="Arial"/>
          <w:sz w:val="23"/>
          <w:szCs w:val="23"/>
          <w:lang w:eastAsia="en-US"/>
        </w:rPr>
        <w:t xml:space="preserve"> Garçom’, requerendo a contratação da Sra. Edna Aparecida Viana para exercer a função de Assessora Parlamentar.</w:t>
      </w:r>
    </w:p>
    <w:p w:rsidR="006F64A5" w:rsidRPr="00E76E50" w:rsidRDefault="006F64A5" w:rsidP="00E76E5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bookmarkStart w:id="0" w:name="_GoBack"/>
      <w:bookmarkEnd w:id="0"/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76E50">
        <w:rPr>
          <w:rFonts w:ascii="Arial" w:hAnsi="Arial" w:cs="Arial"/>
          <w:sz w:val="23"/>
          <w:szCs w:val="23"/>
          <w:lang w:eastAsia="en-US"/>
        </w:rPr>
        <w:t xml:space="preserve">Recebido do Ver. ‘Juca’ </w:t>
      </w:r>
      <w:proofErr w:type="spellStart"/>
      <w:r w:rsidRPr="00E76E50">
        <w:rPr>
          <w:rFonts w:ascii="Arial" w:hAnsi="Arial" w:cs="Arial"/>
          <w:sz w:val="23"/>
          <w:szCs w:val="23"/>
          <w:lang w:eastAsia="en-US"/>
        </w:rPr>
        <w:t>Bortolucci</w:t>
      </w:r>
      <w:proofErr w:type="spellEnd"/>
      <w:r w:rsidRPr="00E76E50">
        <w:rPr>
          <w:rFonts w:ascii="Arial" w:hAnsi="Arial" w:cs="Arial"/>
          <w:sz w:val="23"/>
          <w:szCs w:val="23"/>
          <w:lang w:eastAsia="en-US"/>
        </w:rPr>
        <w:t>, requerendo parecer da Controladoria referente ao Projeto de Lei Complementar nº 09/2014.</w:t>
      </w:r>
    </w:p>
    <w:p w:rsidR="00E76E50" w:rsidRPr="00E76E50" w:rsidRDefault="00E76E50" w:rsidP="00E76E5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76E50" w:rsidRPr="00E76E50" w:rsidRDefault="00E76E50" w:rsidP="00E76E5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E76E50" w:rsidRPr="00E76E50" w:rsidRDefault="00E76E50" w:rsidP="00E76E5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Nº 158 a 168/2014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158/2014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Manifesta Apelo ao Senhor Prefeito Municipal – Exmo. Sr. Denis Eduardo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Andia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a revisão na lei Complementar 130 de 2009 no Artigo 22 § 4º.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159/2014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Manifesta Apelo à gerência da CPFL – Companhia Paulista de Força e Luz, para que revise todos os postes no Bairro Parque Olaria.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Manifesta apelo ao Excelentíssimo Governador do Estado de São Paulo, Dr. Geraldo Alckmin para implantação do “CARTÃO RECOMEÇO” na cidade de Santa Bárbara d´Oeste - SP.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Manifesta aplauso aos Guardas Civis Municipais Aldemir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Bersanette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 Haroldo Augusto da Costa.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Manifesta apelo a Diretoria de Ensino de Americana a manutenção geral na escola E.E.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Prof.ª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Gemma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Vasconcelos Camargo Capello.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Moção 163/2014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 xml:space="preserve">ANTONIO PEREIRA, ADEMIR JOSÉ DA </w:t>
      </w:r>
      <w:proofErr w:type="gramStart"/>
      <w:r w:rsidRPr="00E76E50">
        <w:rPr>
          <w:rFonts w:ascii="Bookman Old Style" w:hAnsi="Bookman Old Style"/>
          <w:b/>
          <w:sz w:val="23"/>
          <w:szCs w:val="23"/>
          <w:lang w:eastAsia="en-US"/>
        </w:rPr>
        <w:t>SILVA</w:t>
      </w:r>
      <w:proofErr w:type="gramEnd"/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Manifesta aplauso à Assembleia Legislativa do Estado de São Paulo pela instalação da CPI dos Pedágios.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Manifesta apelo a CPFL Energia a fim de providenciar a substituição de lâmpadas queimadas na Rua Tupis, nº 1651, no bairro Jardim São Francisco, conforme protocolos dos munícipes.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Manifesta apelo ao Excelentíssimo Senhor Prefeito Municipal, Denis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Andia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para criar uma frente de combate à dengue, buscando parcerias com as comunidades religiosas, convidando pastores e padres do município para que juntos, possam elaborar um forte plano de ação juntamente com os membros e fiéis de suas igrejas, para eliminar os focos do mosquito Aedes Aegypti.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Manifesta aplauso ao Projeto </w:t>
      </w:r>
      <w:proofErr w:type="spellStart"/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Louv.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>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realizado em Santa Bárbara d’Oeste.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Manifesta Aplauso a Igreja Católica São Francisco de Assis, pela realização do evento “Tenda Franciscana”.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Moção 168/2014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Manifesta apelo ao Prefeito Municipal quanto à construção de área de lazer e reforma em campo de bola localizado em área pública na Rua Noruega ao lado da Escola Matarazzo no bairro Jardim das Palmeiras.</w:t>
      </w:r>
    </w:p>
    <w:p w:rsidR="00E76E50" w:rsidRPr="00E76E50" w:rsidRDefault="00E76E50" w:rsidP="00E76E5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E76E50" w:rsidRPr="00E76E50" w:rsidRDefault="00E76E50" w:rsidP="00E76E5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E76E50" w:rsidRPr="00E76E50" w:rsidRDefault="00E76E50" w:rsidP="00E76E5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Nº 461 a 480/2014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>Requer informação acerca do Oficio nº318/2014/GIDUR/CP, da Caixa Econômica federal, referente ao cancelamento do Contrato de Repasse OGU nº 0345.834-73/2010/M por desistência formas do contratado.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informações acerca de processo licitatório Comercial de Alimentos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Nutrivip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do Brasil Ltda.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informações acerca de processo licitatório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Sguil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Comércio e Indústria Alimentos Ltda.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do Sr. José Euclides de Jesus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Chinelato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do Sr.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Antonio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Capelaco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Voto de Pesar pelo falecimento do Sr. José Soares da Silva,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Voto de Pesar pelo falecimento do Sr. Antônio Soares,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informações acerca da possibilidade de estender a vacinação contra gripe para profissionais da área da educação do município.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469/2014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>Requer licença ao Plenário, com base no Art. 13, Inciso I, da LOM, para desempenhar missão temporária, de caráter transitório, de interesse do município.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licença ao Plenário, com base no Art. 13, Inciso I, da LOM, para desempenhar missão temporária, de caráter transitório, de interesse do município.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da Sr.ª Tereza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Artuzo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Nicolai,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do Sr. Cesar Renato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Pascon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Voto de Pesar pelo falecimento do Sr. Milton Mantovani,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Requer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informações a cerca dos Convênios com Casa de Recuperação para dependentes químicos Homens e Mulheres maiores de 18 anos com o Município.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do Sr.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Benedicto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Romera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informações acerca do processo de dispensa licitatória nº 06/2014.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>Requer informações dos processos movidos por alguns Professores da rede Municipal.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Voto de Pesar pelo falecimento de João Maurício de Melo, ocorrido recentemente.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479/2014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licença ao Plenário, com base no Art. 13, Inciso I, da LOM, para desempenhar missão temporária, de caráter transitório, de interesse do município.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Requerimento 480/2014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Requer informações acerca dos cuidados e manutenção dos banheiros públicos da Praça Coronel Luiz Alves.</w:t>
      </w:r>
    </w:p>
    <w:p w:rsidR="00E76E50" w:rsidRPr="00E76E50" w:rsidRDefault="00E76E50" w:rsidP="00E76E50">
      <w:pPr>
        <w:rPr>
          <w:rFonts w:ascii="Arial" w:hAnsi="Arial" w:cs="Arial"/>
          <w:b/>
          <w:sz w:val="23"/>
          <w:szCs w:val="23"/>
          <w:lang w:eastAsia="en-US"/>
        </w:rPr>
      </w:pPr>
    </w:p>
    <w:p w:rsidR="00E76E50" w:rsidRPr="00E76E50" w:rsidRDefault="00E76E50" w:rsidP="00E76E50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E76E50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de mato na Avenida Alfredo Contato, na rotatória com a Rua Limeira, no bairro São Fernando.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proceda a limpeza e roçagem de mato na Rua José Jorge Patrício entre as Ruas do Irídio e do Cromo, no bairro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IV.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Executivo Municipal que proceda a limpeza e retirada de lixo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, entre a Rua Portugal, Iugoslávia e Rússia, no bairro Jardim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Frezzarin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extração de uma árvore que está caindo sobre abrigo de residência vizinha na Rua Caramurus, 219, no Jardim São Francisco.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>Indica ao Poder Executivo Municipal a melhoria de iluminação pública na praça em frente à EE Prof. Ulisses de Oliveira Valente, no Centro.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tapa-buracos nas ruas do bairro Residencial Furlan, especialmente no cruzamento das ruas do Vereador e João Benedito de Oliveira.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limpeza do mato no acesso do Conjunto dos Trabalhadores ao bairro Planalto do Sol, imediações da ponte de madeira – “pinguela”.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outdoor com mapa e horário de funcionamento do Eco Ponto mais próximo dos locais com maior incidência de descarte irregular de entulhos.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limpeza,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cercamento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 construção de escada no campo de areia entre as Ruas Emboabas e Parintins, localizado no Jardim Santa Rita de Cássia / Jardim Paraiso.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1789/2014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instalação de lixeiras ao redor da Escola EMEF Ruth Garrido Roque, na Rua Ouro Preto, nº 278 no Bairro Parque Olaria.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elaboração de um projeto para a instalação do Instituto Federal de Educação, Ciência e Tecnologia.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roçagem e limpeza em toda extensão do canteiro central da Avenida Sábato Rossini.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a instalação de um container, próximo a comercio do ramo alimentício localizado na Vila Alves.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estudos quanto à possibilidade de instalar um container próximo ao Centro de Lazer “Lazaro Martim”, Siqueira Campos.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reparos em passeio público, que vem gerando reclamações.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manutenção na iluminação da Praça João XXIII.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estudos quanto à situação do transito na Vila Mac Knight.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a intimação do proprietário para limpeza de terreno que vem gerando reclamações.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a dedetização de área verde localizada na Vila Grego.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1799/2014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que efetue manutenção necessária nas dependências do velório municipal.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1800/2014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realização de estudos visando à instalação de ondulação transversal (lombada) na Rua Pedro Martins Sobrinho, nº 1445, no bairro Jardim Orquídeas.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proceder à roçagem e limpeza no cruzamento da Avenida São Paulo com Rua Gabriel Pereira de Brito no bairro Dona Regina.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proceder à roçagem e limpeza na Rua Polônia de fronte aos nº1465 e 1560 no bairro Cândido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Bertine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(aberto pelo DAE), no cruzamento da Rua Belém com Rua São Luiz, no bairro Planalto do Sol.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operação tapa-buracos efetuado pelo DAE na Rua Portugal defronte ao nº 1212,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proceder o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conserto da massa asfáltica que cedeu na Rua Finlândia defronte ao nº209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proceder o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conserto da massa asfáltica que cedeu na Rua Alfredo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Gropo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defronte ao nº125 e 130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proceder à roçagem e limpeza em toda a extensão da Rua Antônio Jair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Zapelim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cascalhamento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 nivelamento em toda a extensão da Rua João Foster, no bairro Cruzeiro do Sul.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1809/2014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proceder à operação de tapa buraco e aplicação de malha asfáltica em toda a extensão da Rua LE no bairro Santa Fé.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Executivo Municipal que execute a roçagem, limpeza e retirada de entulhos em área pública localizada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entre a Rua Anderson Alcaide com Rua Gentil Pavan no Bairro Vila Rica.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construção de bueiros no cruzamento das avenidas da Indústria com São Paulo, no bairro Jardim Pérola.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reforma da cancha de bocha na praça ao lado da Secretaria de Segurança, Trânsito e Defesa Civil, no bairro Jardim Pérola.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substituição de lâmpadas queimadas na Praça Sebastião Paes da Silva, no bairro Planalto do Sol.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construção de bueiros na Rua Limeira, ao lado da Escola Estadual Prof.ª Sonia Bataglia Cardoso, no bairro Jardim Pérola.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limpeza de boca-de-lobo na Rua Portugal, nº 1187,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sinalização de trânsito no cruzamento das ruas Tenente João Benedito Caetano com Catanduva, no bairro Jardim Esmeralda.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limpeza de boca-de-lobo na Rua Limeira, nº 1478, no bairro Jardim São Fernando.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operação “tapa-buracos” na Rua Mário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Benith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nº 223, no Planalto do Sol 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1819/2014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operação “nebulização” na Rua Fagundes Varela e Rua Martins Fontes, no Bairro Vila Diva.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à limpeza em Área Pública localizada em frente ao portão de entrada do Campo de Futebol do Jardim Alfa.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troca do tipo de Boca de Lobo na Rua Jose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Nazatto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em frente ao numero 75, Jd. Nova Conquista.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Rua da Beleza, nº 263 - Jardim Vista Alegre.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realização de estudos visando à possibilidade de limpeza da área ou intimação ao proprietário para a limpeza e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cercamento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entre as Ruas Inácio Antônio e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Izidoro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Aprígio no Centro.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limpeza,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cercamento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da área, iluminação, poda das arvores, pintura de solo, manutenção do campo e o asfaltamento ligando ao Bairro Eldorado.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campanha de orientação sobre a saúde bucal, no âmbito escolar do Município.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limpeza de lixo e entulho, e roçagem de mato no final da Rua Vereador Dr. Sebastião Adail Ribeiro (sem saída), no bairro Souza Queiroz.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roçagem de mato na calçada da Rua da Seda, próximo à Rua da Agricultura, no bairro Jardim Esmeralda.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Indica ao Poder Executivo Municipal a limpeza de lixo e entulho na calçada da Rua do Linho, próximo à Rua da Agricultura, no Jardim Esmeralda.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1829/2014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possibilidade de construção de redutor de velocidade na Estrada Municipal Vereador Waldemar Saulo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Fornazin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no Santo Antônio do Sapezeiro, nas proximidades do ferro velho.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implantar uma vaga de carga e descarga defronte a Câmara Municipal.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intensifique o patrulhamento no Bairro Jardim Paulista.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melhorias na iluminação no jardim defronte ao Centro de Especialidades.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operação tapa-buracos entre as Ruas Valentin Testa e Acre, no Bairro Vila Grego.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proceda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dedetização para combater o mosquito da dengue por todo Bairro Pinheirinho.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proceda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dedetização para combater o mosquito da dengue por todo Bairro Vila Brasil.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roçagem e limpeza na Praça localizada na Rua Pernambuco próximo ao nº 63 na Vila Brasil.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manutenção na cadeira do consultório odontológico do Posto de Saúde do Bairro Cruzeiro do Sul.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executar bloqueio químico em área localizada entre a Rua Inácio Antônio com a Rua Isidoro Aprígio, até as proximidades da creche Vera Lucia, de propriedade da Petri Empreendimentos Imobiliários, para combater animais peçonhentos.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1839/2014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proceda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dedetização para combater o mosquito da dengue por todo Bairro Santa Alice e principalmente nas imediações da Rua Teodoro Bataglia.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1840/2014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roçagem e limpeza em praça localizada de fronte a ADI Geraldo Rocha Campos Rua Alonso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Keese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, nº 331 - Vila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Linópolis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possibilidade de mudar o lado dos veículos estacionarem na Rua Henrique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Wiezel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no Distrito Industrial.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manutenção em canaleta localizada na Rua Pará, nas proximidades do nº 563, no Bairro Vila Grego.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roçagem e limpeza em viela que liga as Ruas Panamá a Rua Peru, no Bairro Vila Sartori.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roçagem e limpeza em viela que liga a Rua Panamá a Rua Equador, no Bairro Vila Sartori.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estude a possibilidade de abrir um acesso interligando a Rua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Tirço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Machado à Avenida Conceição Machado no Bairro Terras de Santa Bárbara.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verifique a possibilidade de sanar o problema da água barrenta que sai das torneiras das residências dos Bairros Terras de Santa Bárbara e Souza Queiróz.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quanto à possibilidade de molhar constantemente a Rua Sebastião Furlan Nico, Bairro no Cruzeiro do Sul.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possibilidade do remanejamento da faixa de pedestre localizada na Avenida Antônio de Barros, nº 720 no Bairro Vista Alegre.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1849/2014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seja executado serviços de limpeza e roçagem em terreno na Rua Santa Onofre, frente ao nº 222, no bairro Vila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Dainese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viabilize asfalto na Rua São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Vito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, frente ao nº 121, no bairro Vila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Dainese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operação tapa-buracos na Rua José João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Sans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esquina com a Rua João Domingues Campos, no bairro Augusto Cavalheiro.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que execute operação tapa-buracos na Rua do Chá, nº 502, no bairro Jardim Pérola.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providências quanto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remoção de entulho e mato em área pública.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nebulização de imóveis na Rua do Chá, no bairro Jardim Pérola.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nebulização de imóveis na Avenida São Paulo, no bairro Cidade Nova 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nebulização de imóveis na Rua Goiânia, no bairro Planalto do Sol.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nebulização de imóveis nas ruas Cuiabá e Limeira, no bairro Cidade Nova.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medidas para combate à dengue, no bairro Planalto do Sol, principalmente nas proximidades da Rua São Luiz.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1859/2014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nebulização de imóveis na Rua Imaculada Conceição, no bairro Jardim São Camilo.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extração ou poda de árvore localizada no passeio público da Rua Bélgica, número 1985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 aos órgãos competentes, extração de árvore localizada no passeio público da Rua Campo Grande,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número 832 no bairro Cidade Nova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extração de árvore localizada no passeio público da Rua Paulo Roque, número 398 no bairro Conjunto dos Trabalhadores.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e aos órgãos competentes, instalação de placas denominativas nas ruas do bairro Jardim Europa e adjacências.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proceder com a limpeza de área e roçagem de mato em terreno da municipalidade localizado na Rua Clóvis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Bevilacqua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, próximo ao número 209 no bairro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Frezarin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proceder com a limpeza de área e roçagem de mato em terreno da municipalidade localizado na Rua Letônia, próximo aos números 84 e 76 no bairro Jardim Europa IV.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Municipal, proceder com a limpeza de área e roçagem de mato em terreno da municipalidade localizado na Rua Noruega, entre os números 1780 e 1980 no bairro Jardim das Palmeiras, próximo a Escola Matarazzo.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realização de estudos visando à instalação de ondulação transversal (lombada) na Avenida da Amizade, próximo ao número 2817 no bairro Santa Rosa 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realização de estudos visando à instalação URGENTE de ondulação transversal (lombada) na Rua Paraguai, defronte ao número 727 no bairro Vila Sartori.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1869/2014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estudos visando à implantação de sentido único de trânsito na Rua Itália no Jardim Europa, bem como nas demais ruas do bairro.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lastRenderedPageBreak/>
        <w:t xml:space="preserve">Sugere ao Poder Executivo Municipal de Santa Bárbara d’Oeste, e aos órgãos competentes, a possibilidade de instalação de novas placas denominativas e troca das velhas no Bairro Cândido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Bertini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poda de árvore localizada no passeio público da Avenida Alfredo Contato, número 2624 no bairro Jardim Europa.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 aos órgãos competentes, poda de árvore localizada no passeio público da Rua São Luiz, defronte ao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número 271 no bairro Cidade Nova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>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operação de tapa buraco com URGÊNCIA no cruzamento da Avenida São Paulo com a Avenida Alfredo Contato no bairro Dona Regina.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operação de tapa buraco com URGÊNCIA no cruzamento da Avenida São Paulo com a Rua Antônio Gomes Cardoso no bairro Dona Regina.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 DAE (Departamento de Água e Esgoto), operação de tapa buraco na Rua Noel Rosa, número 28 no bairro Jardim Brasília.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de Santa Bárbara d’Oeste e aos órgãos competentes, operação de tapa buraco na Rua Letônia, de fronte aos números 76 e 84 no bairro Jardim Europa IV, ao lado da UBS.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1877/2014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limpeza e roçagem em área pública entre as ruas Mococa e Alonso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Keese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Dodson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no bairro Planalto do Sol 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1878/2014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o calçamento de área pública entre as ruas Mococa e Alonso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Keese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Dodson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no bairro Planalto do Sol II.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1879/2014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realização de estudos visando à adoção de sentido de direção “mão única” na Rua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Urandi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>, no bairro Jardim das Laranjeiras.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1880/2014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Executivo, estudo para iluminação sob a ponte da SP 304 na Rua 21 de abril, Parque Olaria.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1881/2014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Executivo, instalação de semáforos no cruzamento da Rua 21 de Abril com a Rua Hermes da Fonseca, próximo a Ponte Roberto Engler, na Vila Sartori.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1882/2014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 Municipal a substituição da árvore existente no passeio público da Rua Freire de Andrade defronte à residência de nº 359, no Parque Olaria.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1883/2014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>Sugere ao Poder Executivo, instalação de semáforos no cruzamento da Rua 21 de Abril com a Rua Hermes da Fonseca, próximo a Ponte Roberto Engler, na Vila Sartori.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1884/2014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cascalhamento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por toda extensão da Rua 23 de outubro no Bairro São Joaquim.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1885/2014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o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cascalhamento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por toda extensão da Rua Bragança Paulista no Bairro São Joaquim.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t>Indicação 1886/2014</w:t>
      </w:r>
    </w:p>
    <w:p w:rsidR="00E76E50" w:rsidRPr="00E76E50" w:rsidRDefault="00E76E50" w:rsidP="00E76E50">
      <w:pPr>
        <w:rPr>
          <w:rFonts w:ascii="Bookman Old Style" w:hAnsi="Bookman Old Style"/>
          <w:sz w:val="23"/>
          <w:szCs w:val="23"/>
          <w:lang w:eastAsia="en-US"/>
        </w:rPr>
      </w:pPr>
      <w:r w:rsidRPr="00E76E50">
        <w:rPr>
          <w:rFonts w:ascii="Bookman Old Style" w:hAnsi="Bookman Old Style"/>
          <w:b/>
          <w:sz w:val="23"/>
          <w:szCs w:val="23"/>
          <w:lang w:eastAsia="en-US"/>
        </w:rPr>
        <w:lastRenderedPageBreak/>
        <w:t>JESUS VENDEDOR</w:t>
      </w:r>
    </w:p>
    <w:p w:rsidR="00E76E50" w:rsidRPr="00E76E50" w:rsidRDefault="00E76E50" w:rsidP="00E76E50">
      <w:pPr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E76E50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providências quanto </w:t>
      </w:r>
      <w:proofErr w:type="gramStart"/>
      <w:r w:rsidRPr="00E76E50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intensificação da ronda escolar no período de entrada e saída de alunos no entorno da escola </w:t>
      </w:r>
      <w:proofErr w:type="spellStart"/>
      <w:r w:rsidRPr="00E76E50">
        <w:rPr>
          <w:rFonts w:ascii="Bookman Old Style" w:hAnsi="Bookman Old Style"/>
          <w:sz w:val="23"/>
          <w:szCs w:val="23"/>
          <w:lang w:eastAsia="en-US"/>
        </w:rPr>
        <w:t>Benedicta</w:t>
      </w:r>
      <w:proofErr w:type="spellEnd"/>
      <w:r w:rsidRPr="00E76E50">
        <w:rPr>
          <w:rFonts w:ascii="Bookman Old Style" w:hAnsi="Bookman Old Style"/>
          <w:sz w:val="23"/>
          <w:szCs w:val="23"/>
          <w:lang w:eastAsia="en-US"/>
        </w:rPr>
        <w:t xml:space="preserve"> Aranha de Oliveira Lino.</w:t>
      </w:r>
    </w:p>
    <w:p w:rsidR="009F196D" w:rsidRPr="00E76E50" w:rsidRDefault="009F196D" w:rsidP="00E76E50"/>
    <w:sectPr w:rsidR="009F196D" w:rsidRPr="00E76E5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ED" w:rsidRDefault="00ED32ED">
      <w:r>
        <w:separator/>
      </w:r>
    </w:p>
  </w:endnote>
  <w:endnote w:type="continuationSeparator" w:id="0">
    <w:p w:rsidR="00ED32ED" w:rsidRDefault="00E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ED" w:rsidRDefault="00ED32ED">
      <w:r>
        <w:separator/>
      </w:r>
    </w:p>
  </w:footnote>
  <w:footnote w:type="continuationSeparator" w:id="0">
    <w:p w:rsidR="00ED32ED" w:rsidRDefault="00ED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222773"/>
    <w:rsid w:val="003D3AA8"/>
    <w:rsid w:val="004C67DE"/>
    <w:rsid w:val="00525A7E"/>
    <w:rsid w:val="00550F16"/>
    <w:rsid w:val="005E4A2F"/>
    <w:rsid w:val="006F64A5"/>
    <w:rsid w:val="00987E90"/>
    <w:rsid w:val="009F196D"/>
    <w:rsid w:val="00A9035B"/>
    <w:rsid w:val="00B10F98"/>
    <w:rsid w:val="00B130C0"/>
    <w:rsid w:val="00B40776"/>
    <w:rsid w:val="00BB1F93"/>
    <w:rsid w:val="00C3772B"/>
    <w:rsid w:val="00CC1201"/>
    <w:rsid w:val="00CD613B"/>
    <w:rsid w:val="00DC0A4B"/>
    <w:rsid w:val="00E76E50"/>
    <w:rsid w:val="00EA11FD"/>
    <w:rsid w:val="00EA7E86"/>
    <w:rsid w:val="00E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4995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2014-01-14T16:57:00Z</cp:lastPrinted>
  <dcterms:created xsi:type="dcterms:W3CDTF">2014-01-20T19:18:00Z</dcterms:created>
  <dcterms:modified xsi:type="dcterms:W3CDTF">2014-05-13T15:42:00Z</dcterms:modified>
</cp:coreProperties>
</file>