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 w:rsidR="00952AC9">
        <w:rPr>
          <w:rFonts w:ascii="Arial" w:hAnsi="Arial" w:cs="Arial"/>
        </w:rPr>
        <w:t>414</w:t>
      </w:r>
      <w:r w:rsidR="00EB7D7D" w:rsidRPr="00C355D1">
        <w:rPr>
          <w:rFonts w:ascii="Arial" w:hAnsi="Arial" w:cs="Arial"/>
        </w:rPr>
        <w:t>/</w:t>
      </w:r>
      <w:r w:rsidR="00952AC9"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8A78B1">
        <w:rPr>
          <w:rFonts w:ascii="Arial" w:hAnsi="Arial" w:cs="Arial"/>
          <w:sz w:val="24"/>
          <w:szCs w:val="24"/>
        </w:rPr>
        <w:t>15</w:t>
      </w:r>
      <w:r w:rsidR="00885854">
        <w:rPr>
          <w:rFonts w:ascii="Arial" w:hAnsi="Arial" w:cs="Arial"/>
          <w:sz w:val="24"/>
          <w:szCs w:val="24"/>
        </w:rPr>
        <w:t xml:space="preserve"> de </w:t>
      </w:r>
      <w:r w:rsidR="008A78B1">
        <w:rPr>
          <w:rFonts w:ascii="Arial" w:hAnsi="Arial" w:cs="Arial"/>
          <w:sz w:val="24"/>
          <w:szCs w:val="24"/>
        </w:rPr>
        <w:t>abril</w:t>
      </w:r>
      <w:r w:rsidR="00885854">
        <w:rPr>
          <w:rFonts w:ascii="Arial" w:hAnsi="Arial" w:cs="Arial"/>
          <w:sz w:val="24"/>
          <w:szCs w:val="24"/>
        </w:rPr>
        <w:t xml:space="preserve"> de 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8A78B1">
        <w:rPr>
          <w:rFonts w:ascii="Arial" w:hAnsi="Arial" w:cs="Arial"/>
          <w:sz w:val="24"/>
          <w:szCs w:val="24"/>
        </w:rPr>
        <w:t>4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8A78B1">
        <w:rPr>
          <w:rFonts w:ascii="Arial" w:hAnsi="Arial" w:cs="Arial"/>
          <w:sz w:val="24"/>
          <w:szCs w:val="24"/>
        </w:rPr>
        <w:t>12</w:t>
      </w:r>
      <w:r w:rsidR="00885854">
        <w:rPr>
          <w:rFonts w:ascii="Arial" w:hAnsi="Arial" w:cs="Arial"/>
          <w:sz w:val="24"/>
          <w:szCs w:val="24"/>
        </w:rPr>
        <w:t xml:space="preserve">h00, possa tratar de assuntos de interesse do município na </w:t>
      </w:r>
      <w:r w:rsidR="008A78B1" w:rsidRPr="008A78B1">
        <w:rPr>
          <w:rFonts w:ascii="Arial" w:hAnsi="Arial" w:cs="Arial"/>
          <w:sz w:val="24"/>
          <w:szCs w:val="24"/>
        </w:rPr>
        <w:t>Secretaria de Agricultura e Abastecimento do Estado de São Paulo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9" o:title=""/>
                </v:shape>
                <w:control r:id="rId12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9" o:title=""/>
                </v:shape>
                <w:control r:id="rId13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9" o:title=""/>
                </v:shape>
                <w:control r:id="rId14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5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5C5C9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C97">
              <w:rPr>
                <w:rFonts w:ascii="Arial" w:hAnsi="Arial" w:cs="Arial"/>
                <w:sz w:val="24"/>
                <w:szCs w:val="24"/>
              </w:rPr>
              <w:t xml:space="preserve">comprovantes da presença do vereador Antonio Pereira na Secretaria de Abastecimento do Estado de São Paulo, em São Paulo, capital, para a cerimônia de assinatura do convênio para a aquisição de trator agrícola para o município de Santa Bárbara d’Oeste.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A78B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8A78B1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8A78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8A78B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78B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952A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78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A78B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C5C97"/>
    <w:rsid w:val="005D1FE1"/>
    <w:rsid w:val="005D7BE3"/>
    <w:rsid w:val="005E57D2"/>
    <w:rsid w:val="00601DB4"/>
    <w:rsid w:val="00637DF9"/>
    <w:rsid w:val="00645782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8A78B1"/>
    <w:rsid w:val="0091028D"/>
    <w:rsid w:val="00952AC9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F0C1-761F-4C4B-B39E-D6C7650D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2014-04-16T12:37:00Z</dcterms:created>
  <dcterms:modified xsi:type="dcterms:W3CDTF">2014-04-16T18:05:00Z</dcterms:modified>
</cp:coreProperties>
</file>