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75175">
        <w:rPr>
          <w:rFonts w:ascii="Arial" w:hAnsi="Arial" w:cs="Arial"/>
        </w:rPr>
        <w:t>1299</w:t>
      </w:r>
      <w:r w:rsidRPr="00F75516">
        <w:rPr>
          <w:rFonts w:ascii="Arial" w:hAnsi="Arial" w:cs="Arial"/>
        </w:rPr>
        <w:t>/</w:t>
      </w:r>
      <w:r w:rsidR="00D75175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7295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</w:t>
      </w:r>
      <w:r>
        <w:rPr>
          <w:rFonts w:ascii="Arial" w:hAnsi="Arial" w:cs="Arial"/>
          <w:sz w:val="24"/>
          <w:szCs w:val="24"/>
        </w:rPr>
        <w:t>l operação ‘tapa-buracos” na Av. Antônio Pedroso (sentido centro/bairro), acima do córrego Mollon, e abaixo do cruzamento com a Rua Tenente João Benedito Caetano,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729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E7295D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E7295D">
        <w:rPr>
          <w:rFonts w:ascii="Arial" w:hAnsi="Arial" w:cs="Arial"/>
          <w:sz w:val="24"/>
          <w:szCs w:val="24"/>
        </w:rPr>
        <w:t>na Av. Antônio Pedroso (sentido centro/bairro), acima do córrego Mollon, e abaixo do cruzamento com a Rua Tenente João Benedito Caetano,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E7295D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7295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295D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E7295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7295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729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98" w:rsidRDefault="00CF4C98">
      <w:r>
        <w:separator/>
      </w:r>
    </w:p>
  </w:endnote>
  <w:endnote w:type="continuationSeparator" w:id="0">
    <w:p w:rsidR="00CF4C98" w:rsidRDefault="00CF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98" w:rsidRDefault="00CF4C98">
      <w:r>
        <w:separator/>
      </w:r>
    </w:p>
  </w:footnote>
  <w:footnote w:type="continuationSeparator" w:id="0">
    <w:p w:rsidR="00CF4C98" w:rsidRDefault="00CF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517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295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7295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29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729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4C98"/>
    <w:rsid w:val="00CF7F49"/>
    <w:rsid w:val="00D26CB3"/>
    <w:rsid w:val="00D75175"/>
    <w:rsid w:val="00E7295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2014-03-28T12:32:00Z</cp:lastPrinted>
  <dcterms:created xsi:type="dcterms:W3CDTF">2014-03-28T12:33:00Z</dcterms:created>
  <dcterms:modified xsi:type="dcterms:W3CDTF">2014-03-28T17:03:00Z</dcterms:modified>
</cp:coreProperties>
</file>