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CC65A5">
        <w:rPr>
          <w:rFonts w:ascii="Arial" w:hAnsi="Arial" w:cs="Arial"/>
        </w:rPr>
        <w:t>1047</w:t>
      </w:r>
      <w:r w:rsidRPr="009F0765">
        <w:rPr>
          <w:rFonts w:ascii="Arial" w:hAnsi="Arial" w:cs="Arial"/>
        </w:rPr>
        <w:t>/</w:t>
      </w:r>
      <w:r w:rsidR="00CC65A5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0774A8">
        <w:rPr>
          <w:rFonts w:ascii="Arial" w:hAnsi="Arial" w:cs="Arial"/>
          <w:sz w:val="24"/>
          <w:szCs w:val="24"/>
        </w:rPr>
        <w:t>o Municipal que seja instalado um semáforo no cruzamento da Avenida São Paulo com a Rua do Petróleo, no bairro Cidade Nova.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0774A8">
        <w:rPr>
          <w:rFonts w:ascii="Arial" w:hAnsi="Arial" w:cs="Arial"/>
          <w:bCs/>
          <w:sz w:val="24"/>
          <w:szCs w:val="24"/>
        </w:rPr>
        <w:t>seja instalado um semáforo no cruzamento da Avenida São Paulo II com a Rua do Petróleo, no bairro Cidade Nova.</w:t>
      </w:r>
    </w:p>
    <w:p w:rsidR="000774A8" w:rsidRDefault="000774A8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0774A8">
        <w:rPr>
          <w:rFonts w:ascii="Arial" w:hAnsi="Arial" w:cs="Arial"/>
          <w:sz w:val="24"/>
          <w:szCs w:val="24"/>
        </w:rPr>
        <w:t>Moradores e motoristas reivindicam a instalação de semáforo nesse cruzamento, sentido bairro/centro, para disciplinar o intenso tráfego de veículos, principalmente nos horários de picos de manhã e à tarde. Vários acidentes de trânsito já foram registrados no local por conta disso.</w:t>
      </w: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7F24">
        <w:rPr>
          <w:rFonts w:ascii="Arial" w:hAnsi="Arial" w:cs="Arial"/>
          <w:sz w:val="24"/>
          <w:szCs w:val="24"/>
        </w:rPr>
        <w:t>10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65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5A5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591E-9952-4BC7-9AC9-EEDC2D8C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2014-03-10T17:18:00Z</cp:lastPrinted>
  <dcterms:created xsi:type="dcterms:W3CDTF">2014-03-10T18:43:00Z</dcterms:created>
  <dcterms:modified xsi:type="dcterms:W3CDTF">2014-03-13T17:40:00Z</dcterms:modified>
</cp:coreProperties>
</file>