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73AB5">
        <w:rPr>
          <w:rFonts w:ascii="Arial" w:hAnsi="Arial" w:cs="Arial"/>
        </w:rPr>
        <w:t>189</w:t>
      </w:r>
      <w:r>
        <w:rPr>
          <w:rFonts w:ascii="Arial" w:hAnsi="Arial" w:cs="Arial"/>
        </w:rPr>
        <w:t>/</w:t>
      </w:r>
      <w:r w:rsidR="00973AB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DE2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informações </w:t>
      </w:r>
      <w:r w:rsidR="00DE2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</w:t>
      </w:r>
      <w:r w:rsidR="00DE2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</w:t>
      </w:r>
      <w:r w:rsidR="0086253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253C" w:rsidRDefault="00DE283E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6253C">
        <w:rPr>
          <w:rFonts w:ascii="Arial" w:hAnsi="Arial" w:cs="Arial"/>
          <w:sz w:val="24"/>
          <w:szCs w:val="24"/>
        </w:rPr>
        <w:t>egularização dos núcleos fundiários do Programa Cidade Legal.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6253C">
        <w:rPr>
          <w:rFonts w:ascii="Arial" w:hAnsi="Arial" w:cs="Arial"/>
          <w:sz w:val="24"/>
          <w:szCs w:val="24"/>
        </w:rPr>
        <w:t>, Santa Bárbara d’Oeste está conveniada no Programa Cidade Legal, junto à Secretaria Estadual de Habitação, desde 2012, com os núcleos habitacionais Eldorado, Beira Rio I, Beira Rio II, Paraíso e Rosemeire;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253C" w:rsidRDefault="008625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53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6253C">
        <w:rPr>
          <w:rFonts w:ascii="Arial" w:hAnsi="Arial" w:cs="Arial"/>
          <w:sz w:val="24"/>
          <w:szCs w:val="24"/>
        </w:rPr>
        <w:t xml:space="preserve">, o objetivo do Programa Cidade Legal é implementar, agilizar e desburocratizar as ações e os processos de regularizações fundiárias de núcleos habitacionais, sendo que a Secretaria Estadual de Habitação oferece orientação </w:t>
      </w:r>
      <w:r w:rsidR="00DE283E">
        <w:rPr>
          <w:rFonts w:ascii="Arial" w:hAnsi="Arial" w:cs="Arial"/>
          <w:sz w:val="24"/>
          <w:szCs w:val="24"/>
        </w:rPr>
        <w:t>e</w:t>
      </w:r>
      <w:r w:rsidR="0086253C">
        <w:rPr>
          <w:rFonts w:ascii="Arial" w:hAnsi="Arial" w:cs="Arial"/>
          <w:sz w:val="24"/>
          <w:szCs w:val="24"/>
        </w:rPr>
        <w:t xml:space="preserve"> apoio técnico às prefeituras para a regularização do parcelamento do solo e de núcleos habitacionais públicos ou pr</w:t>
      </w:r>
      <w:r w:rsidR="00B6468B">
        <w:rPr>
          <w:rFonts w:ascii="Arial" w:hAnsi="Arial" w:cs="Arial"/>
          <w:sz w:val="24"/>
          <w:szCs w:val="24"/>
        </w:rPr>
        <w:t>i</w:t>
      </w:r>
      <w:r w:rsidR="0086253C">
        <w:rPr>
          <w:rFonts w:ascii="Arial" w:hAnsi="Arial" w:cs="Arial"/>
          <w:sz w:val="24"/>
          <w:szCs w:val="24"/>
        </w:rPr>
        <w:t>vados, para fins residenciais;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253C" w:rsidRDefault="008625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6253C">
        <w:rPr>
          <w:rFonts w:ascii="Arial" w:hAnsi="Arial" w:cs="Arial"/>
          <w:sz w:val="24"/>
          <w:szCs w:val="24"/>
        </w:rPr>
        <w:t xml:space="preserve">, o Certificado de Regularização do Programa Cidade Legal é uma declaração de conformidade urbanística ambiental, que atesta que os núcleos estão regularizados do ponto de vista administrativo, possibilitando a averbação em cartório de seus lotes;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253C" w:rsidRDefault="008625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86253C">
        <w:rPr>
          <w:rFonts w:ascii="Arial" w:hAnsi="Arial" w:cs="Arial"/>
          <w:sz w:val="24"/>
          <w:szCs w:val="24"/>
        </w:rPr>
        <w:t xml:space="preserve"> com o imóvel regularizado</w:t>
      </w:r>
      <w:r w:rsidR="00DE283E">
        <w:rPr>
          <w:rFonts w:ascii="Arial" w:hAnsi="Arial" w:cs="Arial"/>
          <w:sz w:val="24"/>
          <w:szCs w:val="24"/>
        </w:rPr>
        <w:t xml:space="preserve"> e a</w:t>
      </w:r>
      <w:r w:rsidR="007804A4">
        <w:rPr>
          <w:rFonts w:ascii="Arial" w:hAnsi="Arial" w:cs="Arial"/>
          <w:sz w:val="24"/>
          <w:szCs w:val="24"/>
        </w:rPr>
        <w:t>v</w:t>
      </w:r>
      <w:r w:rsidR="00DE283E">
        <w:rPr>
          <w:rFonts w:ascii="Arial" w:hAnsi="Arial" w:cs="Arial"/>
          <w:sz w:val="24"/>
          <w:szCs w:val="24"/>
        </w:rPr>
        <w:t>erbado</w:t>
      </w:r>
      <w:r w:rsidR="0086253C">
        <w:rPr>
          <w:rFonts w:ascii="Arial" w:hAnsi="Arial" w:cs="Arial"/>
          <w:sz w:val="24"/>
          <w:szCs w:val="24"/>
        </w:rPr>
        <w:t>, o morador se torna de fato o proprietário da moradia, que lhe garante acesso ao mercado formal de crédito e até comercializar seu imóvel ou transfer</w:t>
      </w:r>
      <w:r w:rsidR="00DE283E">
        <w:rPr>
          <w:rFonts w:ascii="Arial" w:hAnsi="Arial" w:cs="Arial"/>
          <w:sz w:val="24"/>
          <w:szCs w:val="24"/>
        </w:rPr>
        <w:t>i</w:t>
      </w:r>
      <w:r w:rsidR="0086253C">
        <w:rPr>
          <w:rFonts w:ascii="Arial" w:hAnsi="Arial" w:cs="Arial"/>
          <w:sz w:val="24"/>
          <w:szCs w:val="24"/>
        </w:rPr>
        <w:t>-lo para seus herdeiros;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253C" w:rsidRDefault="008625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53C" w:rsidRDefault="008625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quando o imóvel é registrado em cartório, o morador é beneficiado pela Lei Estadual nº 13.290, que reduz em mais de 90</w:t>
      </w:r>
      <w:r w:rsidR="00DE283E">
        <w:rPr>
          <w:rFonts w:ascii="Arial" w:hAnsi="Arial" w:cs="Arial"/>
          <w:sz w:val="24"/>
          <w:szCs w:val="24"/>
        </w:rPr>
        <w:t>% o valor cobrado pelos cartórios para o primeiro registro de imóvel de interesse social</w:t>
      </w:r>
      <w:r w:rsidR="00ED307D">
        <w:rPr>
          <w:rFonts w:ascii="Arial" w:hAnsi="Arial" w:cs="Arial"/>
          <w:sz w:val="24"/>
          <w:szCs w:val="24"/>
        </w:rPr>
        <w:t>;</w:t>
      </w: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DE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86253C" w:rsidRDefault="008625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07D" w:rsidRDefault="00ED30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53C" w:rsidRDefault="00ED30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vem trabalhando há anos na cobrança da prefeitura,  junto à Secretaria Estadual de Habitação no programa Cidade Legal, para resolver este problema.</w:t>
      </w:r>
    </w:p>
    <w:p w:rsidR="00ED307D" w:rsidRDefault="00ED30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07D" w:rsidRDefault="00ED30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E283E">
        <w:rPr>
          <w:rFonts w:ascii="Arial" w:hAnsi="Arial" w:cs="Arial"/>
          <w:sz w:val="24"/>
          <w:szCs w:val="24"/>
        </w:rPr>
        <w:t xml:space="preserve"> Quais bairros já foram elaborados os processos de regularização fundiári</w:t>
      </w:r>
      <w:r w:rsidR="00372F09">
        <w:rPr>
          <w:rFonts w:ascii="Arial" w:hAnsi="Arial" w:cs="Arial"/>
          <w:sz w:val="24"/>
          <w:szCs w:val="24"/>
        </w:rPr>
        <w:t>a</w:t>
      </w:r>
      <w:r w:rsidR="00DE283E">
        <w:rPr>
          <w:rFonts w:ascii="Arial" w:hAnsi="Arial" w:cs="Arial"/>
          <w:sz w:val="24"/>
          <w:szCs w:val="24"/>
        </w:rPr>
        <w:t xml:space="preserve"> junto à Secretaria Estadual de Habitação</w:t>
      </w:r>
      <w:r w:rsidR="007E6F34">
        <w:rPr>
          <w:rFonts w:ascii="Arial" w:hAnsi="Arial" w:cs="Arial"/>
          <w:sz w:val="24"/>
          <w:szCs w:val="24"/>
        </w:rPr>
        <w:t xml:space="preserve"> no Programa Cidade Legal</w:t>
      </w:r>
      <w:r w:rsidR="00DE283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DE283E">
        <w:rPr>
          <w:rFonts w:ascii="Arial" w:hAnsi="Arial" w:cs="Arial"/>
          <w:sz w:val="24"/>
          <w:szCs w:val="24"/>
        </w:rPr>
        <w:t xml:space="preserve"> Como estão os trâmites dos processos dos bairros que ainda não foram regularizados?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E283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DE283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E283E" w:rsidRDefault="00DE28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DE28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BC" w:rsidRDefault="00071ABC">
      <w:r>
        <w:separator/>
      </w:r>
    </w:p>
  </w:endnote>
  <w:endnote w:type="continuationSeparator" w:id="0">
    <w:p w:rsidR="00071ABC" w:rsidRDefault="0007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BC" w:rsidRDefault="00071ABC">
      <w:r>
        <w:separator/>
      </w:r>
    </w:p>
  </w:footnote>
  <w:footnote w:type="continuationSeparator" w:id="0">
    <w:p w:rsidR="00071ABC" w:rsidRDefault="00071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3AB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63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CC363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36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36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ABC"/>
    <w:rsid w:val="001B478A"/>
    <w:rsid w:val="001D1394"/>
    <w:rsid w:val="0033648A"/>
    <w:rsid w:val="00372F09"/>
    <w:rsid w:val="00373483"/>
    <w:rsid w:val="003D3AA8"/>
    <w:rsid w:val="00454EAC"/>
    <w:rsid w:val="0049057E"/>
    <w:rsid w:val="004B57DB"/>
    <w:rsid w:val="004C67DE"/>
    <w:rsid w:val="00705ABB"/>
    <w:rsid w:val="007804A4"/>
    <w:rsid w:val="00794C4F"/>
    <w:rsid w:val="007B1241"/>
    <w:rsid w:val="007E6F34"/>
    <w:rsid w:val="0086253C"/>
    <w:rsid w:val="00973AB5"/>
    <w:rsid w:val="009F196D"/>
    <w:rsid w:val="00A71CAF"/>
    <w:rsid w:val="00A9035B"/>
    <w:rsid w:val="00AE702A"/>
    <w:rsid w:val="00B6468B"/>
    <w:rsid w:val="00CC363D"/>
    <w:rsid w:val="00CD613B"/>
    <w:rsid w:val="00CF7F49"/>
    <w:rsid w:val="00D26CB3"/>
    <w:rsid w:val="00DE283E"/>
    <w:rsid w:val="00E903BB"/>
    <w:rsid w:val="00EB7D7D"/>
    <w:rsid w:val="00ED30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2014-02-21T12:03:00Z</cp:lastPrinted>
  <dcterms:created xsi:type="dcterms:W3CDTF">2014-02-21T17:01:00Z</dcterms:created>
  <dcterms:modified xsi:type="dcterms:W3CDTF">2014-02-21T17:01:00Z</dcterms:modified>
</cp:coreProperties>
</file>