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D666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retirada de um tronco de árvore que esta na calçada, localizada na Travessa da Justiça, em frente ao n.º 10, entre as Ruas, do Amor e da Beleza, no bairro Jardim Vista Alegre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</w:t>
      </w:r>
      <w:r w:rsidRPr="0094676E">
        <w:rPr>
          <w:rFonts w:ascii="Arial" w:hAnsi="Arial" w:cs="Arial"/>
          <w:bCs/>
          <w:sz w:val="24"/>
          <w:szCs w:val="24"/>
        </w:rPr>
        <w:t>retirada de um tronco de árvore que esta na calçada, localizada na Travessa da Justiça, em frente ao n.º 10, entre as Ruas do Amor e da Beleza, no bairro Jardim Vista Alegre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662" w:rsidRDefault="00ED6662" w:rsidP="00ED666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reclamando deste tronco que esta caído na calçada, e com o perigo de alguém tropeçar e cair e se machucar.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662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D6662">
        <w:rPr>
          <w:rFonts w:ascii="Arial" w:hAnsi="Arial" w:cs="Arial"/>
          <w:sz w:val="24"/>
          <w:szCs w:val="24"/>
        </w:rPr>
        <w:t xml:space="preserve">janeiro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ED666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040" cy="4045585"/>
            <wp:effectExtent l="0" t="0" r="0" b="0"/>
            <wp:docPr id="2" name="Imagem 2" descr="DSC0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52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Pr="00C355D1" w:rsidRDefault="00ED6662" w:rsidP="00ED6662">
      <w:pPr>
        <w:ind w:firstLine="1440"/>
        <w:rPr>
          <w:rFonts w:ascii="Arial" w:hAnsi="Arial" w:cs="Arial"/>
          <w:sz w:val="24"/>
          <w:szCs w:val="24"/>
        </w:rPr>
      </w:pPr>
    </w:p>
    <w:p w:rsidR="00ED6662" w:rsidRDefault="00ED6662" w:rsidP="00ED666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CALOS FONTES</w:t>
      </w:r>
    </w:p>
    <w:p w:rsidR="00ED6662" w:rsidRDefault="00ED6662" w:rsidP="00ED66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D6662" w:rsidRPr="00ED6662" w:rsidRDefault="00ED6662" w:rsidP="00ED666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D6662" w:rsidRPr="00ED6662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70" w:rsidRDefault="004E6F70">
      <w:r>
        <w:separator/>
      </w:r>
    </w:p>
  </w:endnote>
  <w:endnote w:type="continuationSeparator" w:id="0">
    <w:p w:rsidR="004E6F70" w:rsidRDefault="004E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70" w:rsidRDefault="004E6F70">
      <w:r>
        <w:separator/>
      </w:r>
    </w:p>
  </w:footnote>
  <w:footnote w:type="continuationSeparator" w:id="0">
    <w:p w:rsidR="004E6F70" w:rsidRDefault="004E6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6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F70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ED6662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66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0051009-1e3b-480c-8dc9-751189d0c11c.png" Id="R1c4aeff612cd41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2014-01-17T12:30:00Z</dcterms:created>
  <dcterms:modified xsi:type="dcterms:W3CDTF">2014-01-17T12:30:00Z</dcterms:modified>
</cp:coreProperties>
</file>