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3AA0" w:rsidRPr="00DE3B40" w:rsidRDefault="00493AA0" w:rsidP="005143C1">
      <w:pPr>
        <w:jc w:val="center"/>
        <w:rPr>
          <w:rFonts w:ascii="Arial" w:hAnsi="Arial" w:cs="Arial"/>
          <w:b/>
          <w:color w:val="000080"/>
          <w:sz w:val="20"/>
          <w:szCs w:val="20"/>
          <w:u w:val="single"/>
        </w:rPr>
      </w:pPr>
      <w:bookmarkStart w:id="0" w:name="_GoBack"/>
      <w:bookmarkEnd w:id="0"/>
      <w:r w:rsidRPr="00DE3B40">
        <w:rPr>
          <w:rFonts w:ascii="Arial" w:hAnsi="Arial" w:cs="Arial"/>
          <w:b/>
          <w:color w:val="000080"/>
          <w:sz w:val="20"/>
          <w:szCs w:val="20"/>
          <w:u w:val="single"/>
        </w:rPr>
        <w:t>LEI COMPLEMENTAR Nº 14, DE 22 DE AGOSTO DE 2.005</w:t>
      </w:r>
    </w:p>
    <w:p w:rsidR="00493AA0" w:rsidRDefault="00493AA0" w:rsidP="005143C1">
      <w:pPr>
        <w:jc w:val="both"/>
        <w:rPr>
          <w:rFonts w:ascii="Arial" w:hAnsi="Arial" w:cs="Arial"/>
          <w:color w:val="002060"/>
          <w:sz w:val="20"/>
          <w:szCs w:val="20"/>
        </w:rPr>
      </w:pPr>
    </w:p>
    <w:p w:rsidR="00493AA0" w:rsidRPr="00290FEE" w:rsidRDefault="00493AA0" w:rsidP="00384D7C">
      <w:pPr>
        <w:ind w:firstLine="540"/>
        <w:jc w:val="center"/>
        <w:rPr>
          <w:rFonts w:ascii="Arial" w:hAnsi="Arial" w:cs="Arial"/>
          <w:sz w:val="20"/>
          <w:szCs w:val="20"/>
        </w:rPr>
      </w:pPr>
      <w:r w:rsidRPr="00290FEE">
        <w:rPr>
          <w:rFonts w:ascii="Arial" w:hAnsi="Arial" w:cs="Arial"/>
          <w:sz w:val="20"/>
          <w:szCs w:val="20"/>
        </w:rPr>
        <w:t>Autor:</w:t>
      </w:r>
      <w:r>
        <w:rPr>
          <w:rFonts w:ascii="Arial" w:hAnsi="Arial" w:cs="Arial"/>
          <w:sz w:val="20"/>
          <w:szCs w:val="20"/>
        </w:rPr>
        <w:t xml:space="preserve"> Poder Executivo</w:t>
      </w:r>
    </w:p>
    <w:p w:rsidR="00493AA0" w:rsidRDefault="00493AA0" w:rsidP="00384D7C">
      <w:pPr>
        <w:ind w:firstLine="54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Prefeito Municipal: José Maria de Araújo Junior</w:t>
      </w:r>
    </w:p>
    <w:p w:rsidR="00DE3B40" w:rsidRDefault="00DE3B40" w:rsidP="00DE3B40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493AA0" w:rsidRPr="00DE3B40" w:rsidRDefault="00493AA0" w:rsidP="005143C1">
      <w:pPr>
        <w:ind w:left="5103"/>
        <w:jc w:val="both"/>
        <w:rPr>
          <w:rFonts w:ascii="Arial" w:hAnsi="Arial" w:cs="Arial"/>
          <w:color w:val="800000"/>
          <w:sz w:val="20"/>
          <w:szCs w:val="20"/>
        </w:rPr>
      </w:pPr>
      <w:r w:rsidRPr="00DE3B40">
        <w:rPr>
          <w:rFonts w:ascii="Arial" w:hAnsi="Arial" w:cs="Arial"/>
          <w:color w:val="800000"/>
          <w:sz w:val="20"/>
          <w:szCs w:val="20"/>
        </w:rPr>
        <w:t>“Dispõe sobre a alteração do Anexo número III, que trata do quadro de empregos permanentes, integrante da Lei nº 1.951, de 15 de Outubro de 1.991 e legislação posterior, dando outras providências.”</w:t>
      </w:r>
    </w:p>
    <w:p w:rsidR="00493AA0" w:rsidRDefault="00493AA0" w:rsidP="005143C1">
      <w:pPr>
        <w:ind w:left="5103"/>
        <w:jc w:val="both"/>
        <w:rPr>
          <w:rFonts w:ascii="Arial" w:hAnsi="Arial" w:cs="Arial"/>
          <w:color w:val="C00000"/>
          <w:sz w:val="20"/>
          <w:szCs w:val="20"/>
        </w:rPr>
      </w:pPr>
    </w:p>
    <w:p w:rsidR="004C6FBC" w:rsidRDefault="004C6FBC" w:rsidP="004C6FBC">
      <w:pPr>
        <w:ind w:firstLine="540"/>
        <w:jc w:val="both"/>
        <w:rPr>
          <w:rFonts w:ascii="Arial" w:hAnsi="Arial" w:cs="Arial"/>
          <w:color w:val="C00000"/>
          <w:sz w:val="20"/>
          <w:szCs w:val="20"/>
        </w:rPr>
      </w:pPr>
      <w:hyperlink r:id="rId7" w:anchor="art3" w:history="1">
        <w:r w:rsidRPr="004C6FBC">
          <w:rPr>
            <w:rStyle w:val="Hyperlink"/>
            <w:rFonts w:ascii="Arial" w:hAnsi="Arial" w:cs="Arial"/>
            <w:sz w:val="20"/>
            <w:szCs w:val="20"/>
          </w:rPr>
          <w:t>(Vide Lei Complementar nº 35, de 2.007)</w:t>
        </w:r>
      </w:hyperlink>
    </w:p>
    <w:p w:rsidR="004C6FBC" w:rsidRDefault="004C6FBC" w:rsidP="004C6FBC">
      <w:pPr>
        <w:ind w:firstLine="540"/>
        <w:jc w:val="both"/>
        <w:rPr>
          <w:rFonts w:ascii="Arial" w:hAnsi="Arial" w:cs="Arial"/>
          <w:color w:val="C00000"/>
          <w:sz w:val="20"/>
          <w:szCs w:val="20"/>
        </w:rPr>
      </w:pPr>
    </w:p>
    <w:p w:rsidR="00493AA0" w:rsidRDefault="00493AA0" w:rsidP="005143C1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José Maria de Araújo Junior, </w:t>
      </w:r>
      <w:r w:rsidRPr="0091278F">
        <w:rPr>
          <w:rFonts w:ascii="Arial" w:hAnsi="Arial" w:cs="Arial"/>
          <w:b/>
          <w:sz w:val="20"/>
          <w:szCs w:val="20"/>
        </w:rPr>
        <w:t>Prefeito Municipal de Santa Bárbara d’Oeste</w:t>
      </w:r>
      <w:r>
        <w:rPr>
          <w:rFonts w:ascii="Arial" w:hAnsi="Arial" w:cs="Arial"/>
          <w:b/>
          <w:sz w:val="20"/>
          <w:szCs w:val="20"/>
        </w:rPr>
        <w:t>,</w:t>
      </w:r>
      <w:r w:rsidR="00C7129F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Estado de São Paulo, no uso das atribuições legais conferidas pela Lei Orgânica Municipal, artigos 5º, IV, 39, VI, 63, III, VI,faz saber que a Câmara Municipal aprovou e ele sanciona e promulga a seguinte Lei Complementar:</w:t>
      </w:r>
    </w:p>
    <w:p w:rsidR="00493AA0" w:rsidRDefault="00493AA0" w:rsidP="005143C1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493AA0" w:rsidRDefault="00493AA0" w:rsidP="005143C1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Art. 1º  O Anexo número III, que trata do quadro de empregos permanentes, integrante da </w:t>
      </w:r>
      <w:hyperlink r:id="rId8" w:anchor="aneIII" w:history="1">
        <w:r w:rsidRPr="00BA6D78">
          <w:rPr>
            <w:rStyle w:val="Hyperlink"/>
            <w:rFonts w:ascii="Arial" w:hAnsi="Arial" w:cs="Arial"/>
            <w:sz w:val="20"/>
            <w:szCs w:val="20"/>
          </w:rPr>
          <w:t xml:space="preserve">Lei </w:t>
        </w:r>
        <w:r w:rsidR="00DE3B40" w:rsidRPr="00BA6D78">
          <w:rPr>
            <w:rStyle w:val="Hyperlink"/>
            <w:rFonts w:ascii="Arial" w:hAnsi="Arial" w:cs="Arial"/>
            <w:sz w:val="20"/>
            <w:szCs w:val="20"/>
          </w:rPr>
          <w:t xml:space="preserve">Municipal </w:t>
        </w:r>
        <w:r w:rsidRPr="00BA6D78">
          <w:rPr>
            <w:rStyle w:val="Hyperlink"/>
            <w:rFonts w:ascii="Arial" w:hAnsi="Arial" w:cs="Arial"/>
            <w:sz w:val="20"/>
            <w:szCs w:val="20"/>
          </w:rPr>
          <w:t>nº 1.951, de 15 de Outubro de 1.991</w:t>
        </w:r>
      </w:hyperlink>
      <w:r>
        <w:rPr>
          <w:rFonts w:ascii="Arial" w:hAnsi="Arial" w:cs="Arial"/>
          <w:sz w:val="20"/>
          <w:szCs w:val="20"/>
        </w:rPr>
        <w:t>, e legislação posterior, passam a vigorar com as seguintes alterações:</w:t>
      </w:r>
    </w:p>
    <w:p w:rsidR="00493AA0" w:rsidRDefault="00493AA0" w:rsidP="005143C1">
      <w:pPr>
        <w:ind w:firstLine="567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3686"/>
        <w:gridCol w:w="2831"/>
        <w:gridCol w:w="2587"/>
      </w:tblGrid>
      <w:tr w:rsidR="00493AA0" w:rsidRPr="00913099">
        <w:trPr>
          <w:jc w:val="center"/>
        </w:trPr>
        <w:tc>
          <w:tcPr>
            <w:tcW w:w="1242" w:type="dxa"/>
          </w:tcPr>
          <w:p w:rsidR="00493AA0" w:rsidRPr="00913099" w:rsidRDefault="00493AA0" w:rsidP="009130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3099">
              <w:rPr>
                <w:rFonts w:ascii="Arial" w:hAnsi="Arial" w:cs="Arial"/>
                <w:sz w:val="20"/>
                <w:szCs w:val="20"/>
              </w:rPr>
              <w:t>QTDE</w:t>
            </w:r>
          </w:p>
        </w:tc>
        <w:tc>
          <w:tcPr>
            <w:tcW w:w="3686" w:type="dxa"/>
          </w:tcPr>
          <w:p w:rsidR="00493AA0" w:rsidRPr="00913099" w:rsidRDefault="00493AA0" w:rsidP="009130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3099">
              <w:rPr>
                <w:rFonts w:ascii="Arial" w:hAnsi="Arial" w:cs="Arial"/>
                <w:sz w:val="20"/>
                <w:szCs w:val="20"/>
              </w:rPr>
              <w:t>DENOMINAÇÃO</w:t>
            </w:r>
          </w:p>
        </w:tc>
        <w:tc>
          <w:tcPr>
            <w:tcW w:w="2831" w:type="dxa"/>
          </w:tcPr>
          <w:p w:rsidR="00493AA0" w:rsidRPr="00913099" w:rsidRDefault="00493AA0" w:rsidP="009130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3099">
              <w:rPr>
                <w:rFonts w:ascii="Arial" w:hAnsi="Arial" w:cs="Arial"/>
                <w:sz w:val="20"/>
                <w:szCs w:val="20"/>
              </w:rPr>
              <w:t>CARGA HORÁRIA</w:t>
            </w:r>
          </w:p>
        </w:tc>
        <w:tc>
          <w:tcPr>
            <w:tcW w:w="2587" w:type="dxa"/>
          </w:tcPr>
          <w:p w:rsidR="00493AA0" w:rsidRPr="00913099" w:rsidRDefault="00493AA0" w:rsidP="009130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3099">
              <w:rPr>
                <w:rFonts w:ascii="Arial" w:hAnsi="Arial" w:cs="Arial"/>
                <w:sz w:val="20"/>
                <w:szCs w:val="20"/>
              </w:rPr>
              <w:t>REFERENCIA</w:t>
            </w:r>
          </w:p>
        </w:tc>
      </w:tr>
      <w:tr w:rsidR="00493AA0" w:rsidRPr="00913099">
        <w:trPr>
          <w:jc w:val="center"/>
        </w:trPr>
        <w:tc>
          <w:tcPr>
            <w:tcW w:w="1242" w:type="dxa"/>
          </w:tcPr>
          <w:p w:rsidR="00493AA0" w:rsidRPr="00913099" w:rsidRDefault="00493AA0" w:rsidP="009130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3099">
              <w:rPr>
                <w:rFonts w:ascii="Arial" w:hAnsi="Arial" w:cs="Arial"/>
                <w:sz w:val="20"/>
                <w:szCs w:val="20"/>
              </w:rPr>
              <w:t>040</w:t>
            </w:r>
          </w:p>
        </w:tc>
        <w:tc>
          <w:tcPr>
            <w:tcW w:w="3686" w:type="dxa"/>
          </w:tcPr>
          <w:p w:rsidR="00493AA0" w:rsidRPr="00913099" w:rsidRDefault="00493AA0" w:rsidP="0091309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13099">
              <w:rPr>
                <w:rFonts w:ascii="Arial" w:hAnsi="Arial" w:cs="Arial"/>
                <w:sz w:val="20"/>
                <w:szCs w:val="20"/>
              </w:rPr>
              <w:t>Assistente Social</w:t>
            </w:r>
          </w:p>
        </w:tc>
        <w:tc>
          <w:tcPr>
            <w:tcW w:w="2831" w:type="dxa"/>
          </w:tcPr>
          <w:p w:rsidR="00493AA0" w:rsidRPr="00913099" w:rsidRDefault="00493AA0" w:rsidP="009130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3099">
              <w:rPr>
                <w:rFonts w:ascii="Arial" w:hAnsi="Arial" w:cs="Arial"/>
                <w:sz w:val="20"/>
                <w:szCs w:val="20"/>
              </w:rPr>
              <w:t>“A”</w:t>
            </w:r>
          </w:p>
        </w:tc>
        <w:tc>
          <w:tcPr>
            <w:tcW w:w="2587" w:type="dxa"/>
          </w:tcPr>
          <w:p w:rsidR="00493AA0" w:rsidRPr="00913099" w:rsidRDefault="00493AA0" w:rsidP="009130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3099">
              <w:rPr>
                <w:rFonts w:ascii="Arial" w:hAnsi="Arial" w:cs="Arial"/>
                <w:sz w:val="20"/>
                <w:szCs w:val="20"/>
              </w:rPr>
              <w:t>11</w:t>
            </w:r>
          </w:p>
        </w:tc>
      </w:tr>
      <w:tr w:rsidR="00493AA0" w:rsidRPr="00913099">
        <w:trPr>
          <w:jc w:val="center"/>
        </w:trPr>
        <w:tc>
          <w:tcPr>
            <w:tcW w:w="1242" w:type="dxa"/>
          </w:tcPr>
          <w:p w:rsidR="00493AA0" w:rsidRPr="00913099" w:rsidRDefault="00493AA0" w:rsidP="009130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3099">
              <w:rPr>
                <w:rFonts w:ascii="Arial" w:hAnsi="Arial" w:cs="Arial"/>
                <w:sz w:val="20"/>
                <w:szCs w:val="20"/>
              </w:rPr>
              <w:t>010</w:t>
            </w:r>
          </w:p>
        </w:tc>
        <w:tc>
          <w:tcPr>
            <w:tcW w:w="3686" w:type="dxa"/>
          </w:tcPr>
          <w:p w:rsidR="00493AA0" w:rsidRPr="00913099" w:rsidRDefault="00493AA0" w:rsidP="0091309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13099">
              <w:rPr>
                <w:rFonts w:ascii="Arial" w:hAnsi="Arial" w:cs="Arial"/>
                <w:sz w:val="20"/>
                <w:szCs w:val="20"/>
              </w:rPr>
              <w:t>Comprador</w:t>
            </w:r>
          </w:p>
        </w:tc>
        <w:tc>
          <w:tcPr>
            <w:tcW w:w="2831" w:type="dxa"/>
          </w:tcPr>
          <w:p w:rsidR="00493AA0" w:rsidRPr="00913099" w:rsidRDefault="00493AA0" w:rsidP="009130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3099">
              <w:rPr>
                <w:rFonts w:ascii="Arial" w:hAnsi="Arial" w:cs="Arial"/>
                <w:sz w:val="20"/>
                <w:szCs w:val="20"/>
              </w:rPr>
              <w:t>“A”</w:t>
            </w:r>
          </w:p>
        </w:tc>
        <w:tc>
          <w:tcPr>
            <w:tcW w:w="2587" w:type="dxa"/>
          </w:tcPr>
          <w:p w:rsidR="00493AA0" w:rsidRPr="00913099" w:rsidRDefault="00493AA0" w:rsidP="009130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3099">
              <w:rPr>
                <w:rFonts w:ascii="Arial" w:hAnsi="Arial" w:cs="Arial"/>
                <w:sz w:val="20"/>
                <w:szCs w:val="20"/>
              </w:rPr>
              <w:t>08</w:t>
            </w:r>
          </w:p>
        </w:tc>
      </w:tr>
      <w:tr w:rsidR="00493AA0" w:rsidRPr="00913099">
        <w:trPr>
          <w:jc w:val="center"/>
        </w:trPr>
        <w:tc>
          <w:tcPr>
            <w:tcW w:w="1242" w:type="dxa"/>
          </w:tcPr>
          <w:p w:rsidR="00493AA0" w:rsidRPr="00913099" w:rsidRDefault="00493AA0" w:rsidP="009130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3099">
              <w:rPr>
                <w:rFonts w:ascii="Arial" w:hAnsi="Arial" w:cs="Arial"/>
                <w:sz w:val="20"/>
                <w:szCs w:val="20"/>
              </w:rPr>
              <w:t>004</w:t>
            </w:r>
          </w:p>
        </w:tc>
        <w:tc>
          <w:tcPr>
            <w:tcW w:w="3686" w:type="dxa"/>
          </w:tcPr>
          <w:p w:rsidR="00493AA0" w:rsidRPr="00913099" w:rsidRDefault="00493AA0" w:rsidP="0091309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13099">
              <w:rPr>
                <w:rFonts w:ascii="Arial" w:hAnsi="Arial" w:cs="Arial"/>
                <w:sz w:val="20"/>
                <w:szCs w:val="20"/>
              </w:rPr>
              <w:t>Eletricista de Auto</w:t>
            </w:r>
          </w:p>
        </w:tc>
        <w:tc>
          <w:tcPr>
            <w:tcW w:w="2831" w:type="dxa"/>
          </w:tcPr>
          <w:p w:rsidR="00493AA0" w:rsidRPr="00913099" w:rsidRDefault="00493AA0" w:rsidP="009130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3099">
              <w:rPr>
                <w:rFonts w:ascii="Arial" w:hAnsi="Arial" w:cs="Arial"/>
                <w:sz w:val="20"/>
                <w:szCs w:val="20"/>
              </w:rPr>
              <w:t>“O”</w:t>
            </w:r>
          </w:p>
        </w:tc>
        <w:tc>
          <w:tcPr>
            <w:tcW w:w="2587" w:type="dxa"/>
          </w:tcPr>
          <w:p w:rsidR="00493AA0" w:rsidRPr="00913099" w:rsidRDefault="00493AA0" w:rsidP="009130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3099">
              <w:rPr>
                <w:rFonts w:ascii="Arial" w:hAnsi="Arial" w:cs="Arial"/>
                <w:sz w:val="20"/>
                <w:szCs w:val="20"/>
              </w:rPr>
              <w:t>07</w:t>
            </w:r>
          </w:p>
        </w:tc>
      </w:tr>
      <w:tr w:rsidR="00493AA0" w:rsidRPr="00913099">
        <w:trPr>
          <w:jc w:val="center"/>
        </w:trPr>
        <w:tc>
          <w:tcPr>
            <w:tcW w:w="1242" w:type="dxa"/>
          </w:tcPr>
          <w:p w:rsidR="00493AA0" w:rsidRPr="00913099" w:rsidRDefault="00493AA0" w:rsidP="009130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3099">
              <w:rPr>
                <w:rFonts w:ascii="Arial" w:hAnsi="Arial" w:cs="Arial"/>
                <w:sz w:val="20"/>
                <w:szCs w:val="20"/>
              </w:rPr>
              <w:t>004</w:t>
            </w:r>
          </w:p>
        </w:tc>
        <w:tc>
          <w:tcPr>
            <w:tcW w:w="3686" w:type="dxa"/>
          </w:tcPr>
          <w:p w:rsidR="00493AA0" w:rsidRPr="00913099" w:rsidRDefault="00493AA0" w:rsidP="0091309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13099">
              <w:rPr>
                <w:rFonts w:ascii="Arial" w:hAnsi="Arial" w:cs="Arial"/>
                <w:sz w:val="20"/>
                <w:szCs w:val="20"/>
              </w:rPr>
              <w:t>Lavador</w:t>
            </w:r>
          </w:p>
        </w:tc>
        <w:tc>
          <w:tcPr>
            <w:tcW w:w="2831" w:type="dxa"/>
          </w:tcPr>
          <w:p w:rsidR="00493AA0" w:rsidRPr="00913099" w:rsidRDefault="00493AA0" w:rsidP="009130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3099">
              <w:rPr>
                <w:rFonts w:ascii="Arial" w:hAnsi="Arial" w:cs="Arial"/>
                <w:sz w:val="20"/>
                <w:szCs w:val="20"/>
              </w:rPr>
              <w:t>“O”</w:t>
            </w:r>
          </w:p>
        </w:tc>
        <w:tc>
          <w:tcPr>
            <w:tcW w:w="2587" w:type="dxa"/>
          </w:tcPr>
          <w:p w:rsidR="00493AA0" w:rsidRPr="00913099" w:rsidRDefault="00493AA0" w:rsidP="009130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3099">
              <w:rPr>
                <w:rFonts w:ascii="Arial" w:hAnsi="Arial" w:cs="Arial"/>
                <w:sz w:val="20"/>
                <w:szCs w:val="20"/>
              </w:rPr>
              <w:t>04</w:t>
            </w:r>
          </w:p>
        </w:tc>
      </w:tr>
      <w:tr w:rsidR="00493AA0" w:rsidRPr="00913099">
        <w:trPr>
          <w:jc w:val="center"/>
        </w:trPr>
        <w:tc>
          <w:tcPr>
            <w:tcW w:w="1242" w:type="dxa"/>
          </w:tcPr>
          <w:p w:rsidR="00493AA0" w:rsidRPr="00913099" w:rsidRDefault="00493AA0" w:rsidP="009130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3099">
              <w:rPr>
                <w:rFonts w:ascii="Arial" w:hAnsi="Arial" w:cs="Arial"/>
                <w:sz w:val="20"/>
                <w:szCs w:val="20"/>
              </w:rPr>
              <w:t>006</w:t>
            </w:r>
          </w:p>
        </w:tc>
        <w:tc>
          <w:tcPr>
            <w:tcW w:w="3686" w:type="dxa"/>
          </w:tcPr>
          <w:p w:rsidR="00493AA0" w:rsidRPr="00913099" w:rsidRDefault="00493AA0" w:rsidP="0091309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13099">
              <w:rPr>
                <w:rFonts w:ascii="Arial" w:hAnsi="Arial" w:cs="Arial"/>
                <w:sz w:val="20"/>
                <w:szCs w:val="20"/>
              </w:rPr>
              <w:t>Programador de Computador</w:t>
            </w:r>
          </w:p>
        </w:tc>
        <w:tc>
          <w:tcPr>
            <w:tcW w:w="2831" w:type="dxa"/>
          </w:tcPr>
          <w:p w:rsidR="00493AA0" w:rsidRPr="00913099" w:rsidRDefault="00493AA0" w:rsidP="009130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3099">
              <w:rPr>
                <w:rFonts w:ascii="Arial" w:hAnsi="Arial" w:cs="Arial"/>
                <w:sz w:val="20"/>
                <w:szCs w:val="20"/>
              </w:rPr>
              <w:t>“A”</w:t>
            </w:r>
          </w:p>
        </w:tc>
        <w:tc>
          <w:tcPr>
            <w:tcW w:w="2587" w:type="dxa"/>
          </w:tcPr>
          <w:p w:rsidR="00493AA0" w:rsidRPr="00913099" w:rsidRDefault="00493AA0" w:rsidP="009130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3099">
              <w:rPr>
                <w:rFonts w:ascii="Arial" w:hAnsi="Arial" w:cs="Arial"/>
                <w:sz w:val="20"/>
                <w:szCs w:val="20"/>
              </w:rPr>
              <w:t>12</w:t>
            </w:r>
          </w:p>
        </w:tc>
      </w:tr>
      <w:tr w:rsidR="00493AA0" w:rsidRPr="00913099">
        <w:trPr>
          <w:jc w:val="center"/>
        </w:trPr>
        <w:tc>
          <w:tcPr>
            <w:tcW w:w="1242" w:type="dxa"/>
          </w:tcPr>
          <w:p w:rsidR="00493AA0" w:rsidRPr="00913099" w:rsidRDefault="00493AA0" w:rsidP="009130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3099">
              <w:rPr>
                <w:rFonts w:ascii="Arial" w:hAnsi="Arial" w:cs="Arial"/>
                <w:sz w:val="20"/>
                <w:szCs w:val="20"/>
              </w:rPr>
              <w:t>050</w:t>
            </w:r>
          </w:p>
        </w:tc>
        <w:tc>
          <w:tcPr>
            <w:tcW w:w="3686" w:type="dxa"/>
          </w:tcPr>
          <w:p w:rsidR="00493AA0" w:rsidRPr="00913099" w:rsidRDefault="00493AA0" w:rsidP="0091309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13099">
              <w:rPr>
                <w:rFonts w:ascii="Arial" w:hAnsi="Arial" w:cs="Arial"/>
                <w:sz w:val="20"/>
                <w:szCs w:val="20"/>
              </w:rPr>
              <w:t>Recepcionista</w:t>
            </w:r>
          </w:p>
        </w:tc>
        <w:tc>
          <w:tcPr>
            <w:tcW w:w="2831" w:type="dxa"/>
          </w:tcPr>
          <w:p w:rsidR="00493AA0" w:rsidRPr="00913099" w:rsidRDefault="00493AA0" w:rsidP="009130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3099">
              <w:rPr>
                <w:rFonts w:ascii="Arial" w:hAnsi="Arial" w:cs="Arial"/>
                <w:sz w:val="20"/>
                <w:szCs w:val="20"/>
              </w:rPr>
              <w:t>“A”</w:t>
            </w:r>
          </w:p>
        </w:tc>
        <w:tc>
          <w:tcPr>
            <w:tcW w:w="2587" w:type="dxa"/>
          </w:tcPr>
          <w:p w:rsidR="00493AA0" w:rsidRPr="00913099" w:rsidRDefault="00493AA0" w:rsidP="009130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3099">
              <w:rPr>
                <w:rFonts w:ascii="Arial" w:hAnsi="Arial" w:cs="Arial"/>
                <w:sz w:val="20"/>
                <w:szCs w:val="20"/>
              </w:rPr>
              <w:t>02</w:t>
            </w:r>
          </w:p>
        </w:tc>
      </w:tr>
      <w:tr w:rsidR="00493AA0" w:rsidRPr="00913099">
        <w:trPr>
          <w:jc w:val="center"/>
        </w:trPr>
        <w:tc>
          <w:tcPr>
            <w:tcW w:w="1242" w:type="dxa"/>
          </w:tcPr>
          <w:p w:rsidR="00493AA0" w:rsidRPr="00913099" w:rsidRDefault="00493AA0" w:rsidP="009130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3099">
              <w:rPr>
                <w:rFonts w:ascii="Arial" w:hAnsi="Arial" w:cs="Arial"/>
                <w:sz w:val="20"/>
                <w:szCs w:val="20"/>
              </w:rPr>
              <w:t>220</w:t>
            </w:r>
          </w:p>
        </w:tc>
        <w:tc>
          <w:tcPr>
            <w:tcW w:w="3686" w:type="dxa"/>
          </w:tcPr>
          <w:p w:rsidR="00493AA0" w:rsidRPr="00913099" w:rsidRDefault="00493AA0" w:rsidP="0091309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13099">
              <w:rPr>
                <w:rFonts w:ascii="Arial" w:hAnsi="Arial" w:cs="Arial"/>
                <w:sz w:val="20"/>
                <w:szCs w:val="20"/>
              </w:rPr>
              <w:t>Cozinheiro</w:t>
            </w:r>
          </w:p>
        </w:tc>
        <w:tc>
          <w:tcPr>
            <w:tcW w:w="2831" w:type="dxa"/>
          </w:tcPr>
          <w:p w:rsidR="00493AA0" w:rsidRPr="00913099" w:rsidRDefault="00493AA0" w:rsidP="009130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3099">
              <w:rPr>
                <w:rFonts w:ascii="Arial" w:hAnsi="Arial" w:cs="Arial"/>
                <w:sz w:val="20"/>
                <w:szCs w:val="20"/>
              </w:rPr>
              <w:t>“O”</w:t>
            </w:r>
          </w:p>
        </w:tc>
        <w:tc>
          <w:tcPr>
            <w:tcW w:w="2587" w:type="dxa"/>
          </w:tcPr>
          <w:p w:rsidR="00493AA0" w:rsidRPr="00913099" w:rsidRDefault="00493AA0" w:rsidP="009130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3099">
              <w:rPr>
                <w:rFonts w:ascii="Arial" w:hAnsi="Arial" w:cs="Arial"/>
                <w:sz w:val="20"/>
                <w:szCs w:val="20"/>
              </w:rPr>
              <w:t>02</w:t>
            </w:r>
          </w:p>
        </w:tc>
      </w:tr>
      <w:tr w:rsidR="00493AA0" w:rsidRPr="00913099">
        <w:trPr>
          <w:jc w:val="center"/>
        </w:trPr>
        <w:tc>
          <w:tcPr>
            <w:tcW w:w="1242" w:type="dxa"/>
          </w:tcPr>
          <w:p w:rsidR="00493AA0" w:rsidRPr="00913099" w:rsidRDefault="00493AA0" w:rsidP="009130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3099">
              <w:rPr>
                <w:rFonts w:ascii="Arial" w:hAnsi="Arial" w:cs="Arial"/>
                <w:sz w:val="20"/>
                <w:szCs w:val="20"/>
              </w:rPr>
              <w:t>250</w:t>
            </w:r>
          </w:p>
        </w:tc>
        <w:tc>
          <w:tcPr>
            <w:tcW w:w="3686" w:type="dxa"/>
          </w:tcPr>
          <w:p w:rsidR="00493AA0" w:rsidRPr="00913099" w:rsidRDefault="00493AA0" w:rsidP="0091309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13099">
              <w:rPr>
                <w:rFonts w:ascii="Arial" w:hAnsi="Arial" w:cs="Arial"/>
                <w:sz w:val="20"/>
                <w:szCs w:val="20"/>
              </w:rPr>
              <w:t>Monitor de Creches</w:t>
            </w:r>
          </w:p>
        </w:tc>
        <w:tc>
          <w:tcPr>
            <w:tcW w:w="2831" w:type="dxa"/>
          </w:tcPr>
          <w:p w:rsidR="00493AA0" w:rsidRPr="00913099" w:rsidRDefault="00493AA0" w:rsidP="009130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3099">
              <w:rPr>
                <w:rFonts w:ascii="Arial" w:hAnsi="Arial" w:cs="Arial"/>
                <w:sz w:val="20"/>
                <w:szCs w:val="20"/>
              </w:rPr>
              <w:t>“A”</w:t>
            </w:r>
          </w:p>
        </w:tc>
        <w:tc>
          <w:tcPr>
            <w:tcW w:w="2587" w:type="dxa"/>
          </w:tcPr>
          <w:p w:rsidR="00493AA0" w:rsidRPr="00913099" w:rsidRDefault="00493AA0" w:rsidP="009130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3099">
              <w:rPr>
                <w:rFonts w:ascii="Arial" w:hAnsi="Arial" w:cs="Arial"/>
                <w:sz w:val="20"/>
                <w:szCs w:val="20"/>
              </w:rPr>
              <w:t>03</w:t>
            </w:r>
          </w:p>
        </w:tc>
      </w:tr>
    </w:tbl>
    <w:p w:rsidR="00493AA0" w:rsidRDefault="00493AA0" w:rsidP="005143C1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493AA0" w:rsidRDefault="00493AA0" w:rsidP="005143C1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Art. 2º  Os cargos referidos nesta lei serão providos mediante concurso público de provas ou de provas e títulos e, seus ocupantes contratados sob o regime jurídico da CLT – Consolidação das Leis do Trabalho, obrigando-se a cumprir todos os requisitados e exigências estabelecidas pela </w:t>
      </w:r>
      <w:hyperlink r:id="rId9" w:history="1">
        <w:r w:rsidRPr="00CD2E11">
          <w:rPr>
            <w:rStyle w:val="Hyperlink"/>
            <w:rFonts w:ascii="Arial" w:hAnsi="Arial" w:cs="Arial"/>
            <w:sz w:val="20"/>
            <w:szCs w:val="20"/>
          </w:rPr>
          <w:t>Lei Municipal nº 1.951, de 15 de Outubro de 1.991</w:t>
        </w:r>
      </w:hyperlink>
      <w:r>
        <w:rPr>
          <w:rFonts w:ascii="Arial" w:hAnsi="Arial" w:cs="Arial"/>
          <w:sz w:val="20"/>
          <w:szCs w:val="20"/>
        </w:rPr>
        <w:t xml:space="preserve"> e alterações posteriores.</w:t>
      </w:r>
    </w:p>
    <w:p w:rsidR="00493AA0" w:rsidRDefault="00493AA0" w:rsidP="005143C1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493AA0" w:rsidRDefault="00493AA0" w:rsidP="005143C1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Art. 3º  Os requisitos mínimos para os provimentos dos cargos ora acrescidos serão aqueles decorrentes do próprio exercício profissional e regulamentados mediante Decreto do Chefe do Poder Executivo, se necessário.</w:t>
      </w:r>
    </w:p>
    <w:p w:rsidR="00493AA0" w:rsidRDefault="00493AA0" w:rsidP="005143C1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493AA0" w:rsidRDefault="00493AA0" w:rsidP="005143C1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Art. 4º  Esta lei entrará em vigor na data de sua publicação.</w:t>
      </w:r>
    </w:p>
    <w:p w:rsidR="00493AA0" w:rsidRDefault="00493AA0" w:rsidP="005143C1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493AA0" w:rsidRDefault="00493AA0" w:rsidP="005143C1">
      <w:pPr>
        <w:ind w:firstLine="567"/>
        <w:jc w:val="both"/>
        <w:rPr>
          <w:rFonts w:ascii="Arial" w:hAnsi="Arial" w:cs="Arial"/>
          <w:sz w:val="20"/>
          <w:szCs w:val="20"/>
        </w:rPr>
      </w:pPr>
      <w:bookmarkStart w:id="1" w:name="art5"/>
      <w:bookmarkEnd w:id="1"/>
      <w:r>
        <w:rPr>
          <w:rFonts w:ascii="Arial" w:hAnsi="Arial" w:cs="Arial"/>
          <w:sz w:val="20"/>
          <w:szCs w:val="20"/>
        </w:rPr>
        <w:t xml:space="preserve">Art. 5º  Ficam mantidos os demais cargos constantes do Anexo número III, que trata do quadro de empregos permanentes, integrante da </w:t>
      </w:r>
      <w:hyperlink r:id="rId10" w:anchor="aneIII" w:history="1">
        <w:r w:rsidRPr="00F5300A">
          <w:rPr>
            <w:rStyle w:val="Hyperlink"/>
            <w:rFonts w:ascii="Arial" w:hAnsi="Arial" w:cs="Arial"/>
            <w:sz w:val="20"/>
            <w:szCs w:val="20"/>
          </w:rPr>
          <w:t xml:space="preserve">Lei </w:t>
        </w:r>
        <w:r w:rsidR="007738BD" w:rsidRPr="00F5300A">
          <w:rPr>
            <w:rStyle w:val="Hyperlink"/>
            <w:rFonts w:ascii="Arial" w:hAnsi="Arial" w:cs="Arial"/>
            <w:sz w:val="20"/>
            <w:szCs w:val="20"/>
          </w:rPr>
          <w:t xml:space="preserve">Municipal </w:t>
        </w:r>
        <w:r w:rsidRPr="00F5300A">
          <w:rPr>
            <w:rStyle w:val="Hyperlink"/>
            <w:rFonts w:ascii="Arial" w:hAnsi="Arial" w:cs="Arial"/>
            <w:sz w:val="20"/>
            <w:szCs w:val="20"/>
          </w:rPr>
          <w:t>nº 1.951, de 15 de Outubro de 1.991</w:t>
        </w:r>
      </w:hyperlink>
      <w:r>
        <w:rPr>
          <w:rFonts w:ascii="Arial" w:hAnsi="Arial" w:cs="Arial"/>
          <w:sz w:val="20"/>
          <w:szCs w:val="20"/>
        </w:rPr>
        <w:t xml:space="preserve"> e alterações posteriores, revogadas as disposições em contrário.</w:t>
      </w:r>
    </w:p>
    <w:p w:rsidR="00493AA0" w:rsidRDefault="00493AA0" w:rsidP="005143C1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493AA0" w:rsidRDefault="00493AA0" w:rsidP="0008659A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Santa Bárbara d’Oeste, 22 de Agosto de 2.005.</w:t>
      </w:r>
    </w:p>
    <w:p w:rsidR="00493AA0" w:rsidRDefault="00493AA0" w:rsidP="0008659A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493AA0" w:rsidRDefault="00493AA0" w:rsidP="0008659A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José Maria de Araújo Junior </w:t>
      </w:r>
    </w:p>
    <w:p w:rsidR="00493AA0" w:rsidRDefault="00493AA0" w:rsidP="0008659A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Prefeito Municipal</w:t>
      </w:r>
    </w:p>
    <w:p w:rsidR="00493AA0" w:rsidRDefault="00493AA0" w:rsidP="0008659A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493AA0" w:rsidRDefault="00493AA0" w:rsidP="0008659A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Projeto de Lei Complementar nº 05/2005 – Executivo</w:t>
      </w:r>
    </w:p>
    <w:p w:rsidR="00493AA0" w:rsidRPr="00B92832" w:rsidRDefault="00493AA0" w:rsidP="009B3DA2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Autografo nº 24/2005</w:t>
      </w:r>
    </w:p>
    <w:sectPr w:rsidR="00493AA0" w:rsidRPr="00B92832" w:rsidSect="003C6E03">
      <w:headerReference w:type="default" r:id="rId11"/>
      <w:footerReference w:type="even" r:id="rId12"/>
      <w:footerReference w:type="default" r:id="rId13"/>
      <w:pgSz w:w="11907" w:h="16840" w:code="9"/>
      <w:pgMar w:top="1418" w:right="567" w:bottom="1134" w:left="1134" w:header="35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150B" w:rsidRDefault="00D2150B">
      <w:r>
        <w:separator/>
      </w:r>
    </w:p>
  </w:endnote>
  <w:endnote w:type="continuationSeparator" w:id="0">
    <w:p w:rsidR="00D2150B" w:rsidRDefault="00D215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Edwardian Script ITC">
    <w:altName w:val="Kunstler Script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mphio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3AA0" w:rsidRDefault="00493AA0">
    <w:pPr>
      <w:pStyle w:val="Rodap"/>
      <w:framePr w:wrap="around" w:vAnchor="text" w:hAnchor="margin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493AA0" w:rsidRDefault="00493AA0">
    <w:pPr>
      <w:pStyle w:val="Rodap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3AA0" w:rsidRPr="00F73DEF" w:rsidRDefault="00493AA0" w:rsidP="00F73DEF">
    <w:pPr>
      <w:pStyle w:val="Rodap"/>
      <w:rPr>
        <w:szCs w:val="22"/>
      </w:rPr>
    </w:pPr>
    <w:r>
      <w:rPr>
        <w:rFonts w:ascii="Arial" w:hAnsi="Arial" w:cs="Arial"/>
        <w:color w:val="FF0000"/>
      </w:rPr>
      <w:t>Este texto não substitui a publicação oficial.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150B" w:rsidRDefault="00D2150B">
      <w:r>
        <w:separator/>
      </w:r>
    </w:p>
  </w:footnote>
  <w:footnote w:type="continuationSeparator" w:id="0">
    <w:p w:rsidR="00D2150B" w:rsidRDefault="00D215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3AA0" w:rsidRDefault="00493AA0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pt;margin-top:4.2pt;width:450pt;height:45pt;z-index:251657728" stroked="f">
          <v:textbox style="mso-next-textbox:#_x0000_s2049">
            <w:txbxContent>
              <w:p w:rsidR="00493AA0" w:rsidRPr="00B92832" w:rsidRDefault="00493AA0" w:rsidP="009E5598">
                <w:pPr>
                  <w:pStyle w:val="Ttulo1"/>
                  <w:rPr>
                    <w:rFonts w:ascii="Arial" w:hAnsi="Arial" w:cs="Arial"/>
                    <w:b/>
                    <w:sz w:val="33"/>
                    <w:szCs w:val="33"/>
                  </w:rPr>
                </w:pPr>
                <w:r w:rsidRPr="00B92832">
                  <w:rPr>
                    <w:rFonts w:ascii="Arial" w:hAnsi="Arial" w:cs="Arial"/>
                    <w:b/>
                    <w:sz w:val="33"/>
                    <w:szCs w:val="33"/>
                  </w:rPr>
                  <w:t>CÂMARA MUNICIPAL DE SANTA BÁRBARA D’OESTE</w:t>
                </w:r>
              </w:p>
              <w:p w:rsidR="00493AA0" w:rsidRPr="00B92832" w:rsidRDefault="00493AA0" w:rsidP="009E5598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B92832">
                  <w:rPr>
                    <w:rFonts w:ascii="Arial" w:hAnsi="Arial" w:cs="Arial"/>
                    <w:sz w:val="28"/>
                    <w:szCs w:val="28"/>
                  </w:rPr>
                  <w:t>Estado de São Paulo</w:t>
                </w:r>
              </w:p>
              <w:p w:rsidR="00493AA0" w:rsidRPr="00B92832" w:rsidRDefault="00493AA0">
                <w:pPr>
                  <w:jc w:val="center"/>
                  <w:rPr>
                    <w:rFonts w:ascii="Edwardian Script ITC" w:hAnsi="Edwardian Script ITC"/>
                    <w:sz w:val="28"/>
                    <w:szCs w:val="28"/>
                  </w:rPr>
                </w:pPr>
              </w:p>
            </w:txbxContent>
          </v:textbox>
        </v:shape>
      </w:pict>
    </w: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1pt;height:57pt">
          <v:imagedata r:id="rId1" o:title="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1B6AA1"/>
    <w:multiLevelType w:val="multilevel"/>
    <w:tmpl w:val="C0BC8190"/>
    <w:lvl w:ilvl="0">
      <w:start w:val="2"/>
      <w:numFmt w:val="decimal"/>
      <w:lvlText w:val="%1"/>
      <w:lvlJc w:val="left"/>
      <w:pPr>
        <w:tabs>
          <w:tab w:val="num" w:pos="3060"/>
        </w:tabs>
        <w:ind w:left="3060" w:hanging="3060"/>
      </w:pPr>
      <w:rPr>
        <w:rFonts w:cs="Times New Roman" w:hint="default"/>
      </w:rPr>
    </w:lvl>
    <w:lvl w:ilvl="1">
      <w:start w:val="7"/>
      <w:numFmt w:val="decimalZero"/>
      <w:lvlText w:val="%1.%2"/>
      <w:lvlJc w:val="left"/>
      <w:pPr>
        <w:tabs>
          <w:tab w:val="num" w:pos="3420"/>
        </w:tabs>
        <w:ind w:left="3420" w:hanging="30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3780"/>
        </w:tabs>
        <w:ind w:left="3780" w:hanging="306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306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306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860"/>
        </w:tabs>
        <w:ind w:left="4860" w:hanging="306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220"/>
        </w:tabs>
        <w:ind w:left="5220" w:hanging="306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30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40"/>
        </w:tabs>
        <w:ind w:left="5940" w:hanging="3060"/>
      </w:pPr>
      <w:rPr>
        <w:rFonts w:cs="Times New Roman" w:hint="default"/>
      </w:rPr>
    </w:lvl>
  </w:abstractNum>
  <w:abstractNum w:abstractNumId="1">
    <w:nsid w:val="79FA46D0"/>
    <w:multiLevelType w:val="multilevel"/>
    <w:tmpl w:val="D562A5A2"/>
    <w:lvl w:ilvl="0">
      <w:start w:val="33"/>
      <w:numFmt w:val="decimal"/>
      <w:lvlText w:val="%1"/>
      <w:lvlJc w:val="left"/>
      <w:pPr>
        <w:tabs>
          <w:tab w:val="num" w:pos="1980"/>
        </w:tabs>
        <w:ind w:left="1980" w:hanging="1980"/>
      </w:pPr>
      <w:rPr>
        <w:rFonts w:cs="Times New Roman" w:hint="default"/>
      </w:rPr>
    </w:lvl>
    <w:lvl w:ilvl="1">
      <w:start w:val="50"/>
      <w:numFmt w:val="decimal"/>
      <w:lvlText w:val="%1.%2"/>
      <w:lvlJc w:val="left"/>
      <w:pPr>
        <w:tabs>
          <w:tab w:val="num" w:pos="2700"/>
        </w:tabs>
        <w:ind w:left="2700" w:hanging="1980"/>
      </w:pPr>
      <w:rPr>
        <w:rFonts w:cs="Times New Roman" w:hint="default"/>
      </w:rPr>
    </w:lvl>
    <w:lvl w:ilvl="2">
      <w:start w:val="43"/>
      <w:numFmt w:val="decimal"/>
      <w:lvlText w:val="%1.%2.%3"/>
      <w:lvlJc w:val="left"/>
      <w:pPr>
        <w:tabs>
          <w:tab w:val="num" w:pos="3420"/>
        </w:tabs>
        <w:ind w:left="3420" w:hanging="198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19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4860"/>
        </w:tabs>
        <w:ind w:left="4860" w:hanging="19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9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6300"/>
        </w:tabs>
        <w:ind w:left="6300" w:hanging="19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020"/>
        </w:tabs>
        <w:ind w:left="7020" w:hanging="198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40"/>
        </w:tabs>
        <w:ind w:left="7740" w:hanging="1980"/>
      </w:pPr>
      <w:rPr>
        <w:rFonts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F0B27"/>
    <w:rsid w:val="00044A6C"/>
    <w:rsid w:val="0008659A"/>
    <w:rsid w:val="000F66CF"/>
    <w:rsid w:val="0013022D"/>
    <w:rsid w:val="00151C8E"/>
    <w:rsid w:val="00172956"/>
    <w:rsid w:val="001E0678"/>
    <w:rsid w:val="00244788"/>
    <w:rsid w:val="00290FEE"/>
    <w:rsid w:val="002A0EB3"/>
    <w:rsid w:val="002A3424"/>
    <w:rsid w:val="00384D7C"/>
    <w:rsid w:val="003A533B"/>
    <w:rsid w:val="003C6E03"/>
    <w:rsid w:val="003E121C"/>
    <w:rsid w:val="00402259"/>
    <w:rsid w:val="00435402"/>
    <w:rsid w:val="00493AA0"/>
    <w:rsid w:val="004A4AFE"/>
    <w:rsid w:val="004C6FBC"/>
    <w:rsid w:val="005002D7"/>
    <w:rsid w:val="005143C1"/>
    <w:rsid w:val="0055023C"/>
    <w:rsid w:val="005E752F"/>
    <w:rsid w:val="005F1AD4"/>
    <w:rsid w:val="006153BC"/>
    <w:rsid w:val="00625242"/>
    <w:rsid w:val="00663BD4"/>
    <w:rsid w:val="00680072"/>
    <w:rsid w:val="00742303"/>
    <w:rsid w:val="007738BD"/>
    <w:rsid w:val="007807AD"/>
    <w:rsid w:val="007818E1"/>
    <w:rsid w:val="00785519"/>
    <w:rsid w:val="007C3F04"/>
    <w:rsid w:val="007F7A18"/>
    <w:rsid w:val="00852094"/>
    <w:rsid w:val="008A000C"/>
    <w:rsid w:val="0091278F"/>
    <w:rsid w:val="00913099"/>
    <w:rsid w:val="009B3DA2"/>
    <w:rsid w:val="009D44D5"/>
    <w:rsid w:val="009E5598"/>
    <w:rsid w:val="00A04FAD"/>
    <w:rsid w:val="00A2728E"/>
    <w:rsid w:val="00A33121"/>
    <w:rsid w:val="00A91115"/>
    <w:rsid w:val="00AB0C49"/>
    <w:rsid w:val="00AC1844"/>
    <w:rsid w:val="00AF0B27"/>
    <w:rsid w:val="00B72FF6"/>
    <w:rsid w:val="00B92832"/>
    <w:rsid w:val="00BA6470"/>
    <w:rsid w:val="00BA6D78"/>
    <w:rsid w:val="00BD3077"/>
    <w:rsid w:val="00C7129F"/>
    <w:rsid w:val="00C772D8"/>
    <w:rsid w:val="00CD2E11"/>
    <w:rsid w:val="00D2150B"/>
    <w:rsid w:val="00D62787"/>
    <w:rsid w:val="00D83B91"/>
    <w:rsid w:val="00DE3B40"/>
    <w:rsid w:val="00DF1311"/>
    <w:rsid w:val="00EA4E96"/>
    <w:rsid w:val="00F06B72"/>
    <w:rsid w:val="00F50A74"/>
    <w:rsid w:val="00F5300A"/>
    <w:rsid w:val="00F73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C3F04"/>
    <w:rPr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7C3F04"/>
    <w:pPr>
      <w:keepNext/>
      <w:jc w:val="center"/>
      <w:outlineLvl w:val="0"/>
    </w:pPr>
    <w:rPr>
      <w:rFonts w:ascii="Edwardian Script ITC" w:hAnsi="Edwardian Script ITC"/>
      <w:sz w:val="6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7135E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Cabealho">
    <w:name w:val="header"/>
    <w:basedOn w:val="Normal"/>
    <w:link w:val="CabealhoChar"/>
    <w:uiPriority w:val="99"/>
    <w:rsid w:val="007C3F04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57135E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7C3F04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RodapChar">
    <w:name w:val="Rodapé Char"/>
    <w:basedOn w:val="Fontepargpadro"/>
    <w:link w:val="Rodap"/>
    <w:uiPriority w:val="99"/>
    <w:semiHidden/>
    <w:rsid w:val="0057135E"/>
    <w:rPr>
      <w:sz w:val="24"/>
      <w:szCs w:val="24"/>
    </w:rPr>
  </w:style>
  <w:style w:type="character" w:styleId="Nmerodepgina">
    <w:name w:val="page number"/>
    <w:basedOn w:val="Fontepargpadro"/>
    <w:uiPriority w:val="99"/>
    <w:rsid w:val="007C3F04"/>
    <w:rPr>
      <w:rFonts w:cs="Times New Roman"/>
    </w:rPr>
  </w:style>
  <w:style w:type="paragraph" w:styleId="Corpodetexto">
    <w:name w:val="Body Text"/>
    <w:basedOn w:val="Normal"/>
    <w:link w:val="CorpodetextoChar"/>
    <w:uiPriority w:val="99"/>
    <w:rsid w:val="007C3F04"/>
    <w:pPr>
      <w:jc w:val="center"/>
    </w:pPr>
    <w:rPr>
      <w:rFonts w:ascii="Amphion" w:hAnsi="Amphion"/>
      <w:szCs w:val="20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7135E"/>
    <w:rPr>
      <w:sz w:val="24"/>
      <w:szCs w:val="24"/>
    </w:rPr>
  </w:style>
  <w:style w:type="character" w:styleId="Hyperlink">
    <w:name w:val="Hyperlink"/>
    <w:basedOn w:val="Fontepargpadro"/>
    <w:uiPriority w:val="99"/>
    <w:rsid w:val="007C3F04"/>
    <w:rPr>
      <w:color w:val="0000FF"/>
      <w:u w:val="single"/>
    </w:rPr>
  </w:style>
  <w:style w:type="table" w:styleId="Tabelacomgrade">
    <w:name w:val="Table Grid"/>
    <w:basedOn w:val="Tabelanormal"/>
    <w:uiPriority w:val="59"/>
    <w:rsid w:val="000F66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camver\leimun\9101951.html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file:///C:\camver\leicom\00035.html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file:///C:\camver\leimun\9101951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camver\leimun\9101951.html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efeitura%20Municipal\Dados%20de%20aplicativos\Microsoft\Modelos\Modelo_Padr&#227;o1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Modelo_Padrão1.dot</Template>
  <TotalTime>0</TotalTime>
  <Pages>1</Pages>
  <Words>375</Words>
  <Characters>2031</Characters>
  <Application>Microsoft Office Word</Application>
  <DocSecurity>4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LEI COMPLEMENTAR Nº 14, DE 22 DE AGOSTO DE 2.005</vt:lpstr>
    </vt:vector>
  </TitlesOfParts>
  <Company>Sino</Company>
  <LinksUpToDate>false</LinksUpToDate>
  <CharactersWithSpaces>2402</CharactersWithSpaces>
  <SharedDoc>false</SharedDoc>
  <HLinks>
    <vt:vector size="24" baseType="variant">
      <vt:variant>
        <vt:i4>4718615</vt:i4>
      </vt:variant>
      <vt:variant>
        <vt:i4>9</vt:i4>
      </vt:variant>
      <vt:variant>
        <vt:i4>0</vt:i4>
      </vt:variant>
      <vt:variant>
        <vt:i4>5</vt:i4>
      </vt:variant>
      <vt:variant>
        <vt:lpwstr>/camver/leimun/9101951.html</vt:lpwstr>
      </vt:variant>
      <vt:variant>
        <vt:lpwstr>aneIII</vt:lpwstr>
      </vt:variant>
      <vt:variant>
        <vt:i4>2490490</vt:i4>
      </vt:variant>
      <vt:variant>
        <vt:i4>6</vt:i4>
      </vt:variant>
      <vt:variant>
        <vt:i4>0</vt:i4>
      </vt:variant>
      <vt:variant>
        <vt:i4>5</vt:i4>
      </vt:variant>
      <vt:variant>
        <vt:lpwstr>/camver/leimun/9101951.html</vt:lpwstr>
      </vt:variant>
      <vt:variant>
        <vt:lpwstr/>
      </vt:variant>
      <vt:variant>
        <vt:i4>4718615</vt:i4>
      </vt:variant>
      <vt:variant>
        <vt:i4>3</vt:i4>
      </vt:variant>
      <vt:variant>
        <vt:i4>0</vt:i4>
      </vt:variant>
      <vt:variant>
        <vt:i4>5</vt:i4>
      </vt:variant>
      <vt:variant>
        <vt:lpwstr>/camver/leimun/9101951.html</vt:lpwstr>
      </vt:variant>
      <vt:variant>
        <vt:lpwstr>aneIII</vt:lpwstr>
      </vt:variant>
      <vt:variant>
        <vt:i4>6160451</vt:i4>
      </vt:variant>
      <vt:variant>
        <vt:i4>0</vt:i4>
      </vt:variant>
      <vt:variant>
        <vt:i4>0</vt:i4>
      </vt:variant>
      <vt:variant>
        <vt:i4>5</vt:i4>
      </vt:variant>
      <vt:variant>
        <vt:lpwstr>/camver/leicom/00035.html</vt:lpwstr>
      </vt:variant>
      <vt:variant>
        <vt:lpwstr>art3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 COMPLEMENTAR Nº 14, DE 22 DE AGOSTO DE 2.005</dc:title>
  <dc:subject/>
  <dc:creator>digitalizacao</dc:creator>
  <cp:keywords/>
  <dc:description/>
  <cp:lastModifiedBy>Usuário do Windows</cp:lastModifiedBy>
  <cp:revision>2</cp:revision>
  <cp:lastPrinted>2003-09-16T14:44:00Z</cp:lastPrinted>
  <dcterms:created xsi:type="dcterms:W3CDTF">2014-01-14T17:00:00Z</dcterms:created>
  <dcterms:modified xsi:type="dcterms:W3CDTF">2014-01-14T17:00:00Z</dcterms:modified>
</cp:coreProperties>
</file>