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3A" w:rsidRPr="00971BEE" w:rsidRDefault="00EB5F3A" w:rsidP="000C3E86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971BEE">
        <w:rPr>
          <w:rFonts w:ascii="Arial" w:hAnsi="Arial" w:cs="Arial"/>
          <w:b/>
          <w:color w:val="000080"/>
          <w:sz w:val="20"/>
          <w:szCs w:val="20"/>
          <w:u w:val="single"/>
        </w:rPr>
        <w:t>LEI COMPLEMENTAR Nº 90, DE 1</w:t>
      </w:r>
      <w:r w:rsidR="00F666E7">
        <w:rPr>
          <w:rFonts w:ascii="Arial" w:hAnsi="Arial" w:cs="Arial"/>
          <w:b/>
          <w:color w:val="000080"/>
          <w:sz w:val="20"/>
          <w:szCs w:val="20"/>
          <w:u w:val="single"/>
        </w:rPr>
        <w:t>º</w:t>
      </w:r>
      <w:r w:rsidRPr="00971BEE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SETEMBRO DE 2.010</w:t>
      </w:r>
    </w:p>
    <w:p w:rsidR="00EB5F3A" w:rsidRDefault="00EB5F3A" w:rsidP="000C3E86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EB5F3A" w:rsidRDefault="00EB5F3A" w:rsidP="00971BEE">
      <w:pPr>
        <w:jc w:val="center"/>
        <w:rPr>
          <w:rFonts w:ascii="Arial" w:hAnsi="Arial" w:cs="Arial"/>
          <w:sz w:val="20"/>
          <w:szCs w:val="20"/>
        </w:rPr>
      </w:pPr>
      <w:r w:rsidRPr="00290FEE"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>ia</w:t>
      </w:r>
      <w:r w:rsidRPr="00290FE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Poder Executivo</w:t>
      </w:r>
    </w:p>
    <w:p w:rsidR="00EB5F3A" w:rsidRDefault="00EB5F3A" w:rsidP="00971BE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5F3A" w:rsidRDefault="00EB5F3A" w:rsidP="000C3E86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EB5F3A" w:rsidRPr="00971BEE" w:rsidRDefault="00EB5F3A" w:rsidP="000C3E86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971BEE">
        <w:rPr>
          <w:rFonts w:ascii="Arial" w:hAnsi="Arial" w:cs="Arial"/>
          <w:color w:val="800000"/>
          <w:sz w:val="20"/>
          <w:szCs w:val="20"/>
        </w:rPr>
        <w:t>“Dispõe sobre nova redação do art.1º da Lei Complementar Municipal nº 76 de 21 de Janeiro de 2.010 que acrescentou o parágrafo único ao art. 5º da Lei Complementar Municipal nº 71 de 23 de Dezembro de 2.009, e dá outras providências”.</w:t>
      </w:r>
    </w:p>
    <w:p w:rsidR="00EB5F3A" w:rsidRDefault="00EB5F3A" w:rsidP="000C3E86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EB5F3A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Mario Celso Heins, </w:t>
      </w:r>
      <w:r w:rsidRPr="0091278F"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CC617F">
        <w:rPr>
          <w:rFonts w:ascii="Arial" w:hAnsi="Arial" w:cs="Arial"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B7261A">
        <w:rPr>
          <w:rFonts w:ascii="Arial" w:hAnsi="Arial" w:cs="Arial"/>
          <w:sz w:val="20"/>
          <w:szCs w:val="20"/>
        </w:rPr>
        <w:t>no uso</w:t>
      </w:r>
      <w:r w:rsidR="00583E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das atribuições que lhe são conferidas por Lei, faz saber que a Câmara Municipal aprovou e ele sanciona e promulga a seguinte Lei Complementar:</w:t>
      </w:r>
    </w:p>
    <w:p w:rsidR="00EB5F3A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B5F3A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O art. 1º da </w:t>
      </w:r>
      <w:hyperlink r:id="rId7" w:history="1">
        <w:r w:rsidRPr="008C583F">
          <w:rPr>
            <w:rStyle w:val="Hyperlink"/>
            <w:rFonts w:ascii="Arial" w:hAnsi="Arial" w:cs="Arial"/>
            <w:sz w:val="20"/>
            <w:szCs w:val="20"/>
          </w:rPr>
          <w:t>Lei Complementar nº 76 de 21 de Janeiro de 2.010</w:t>
        </w:r>
      </w:hyperlink>
      <w:r>
        <w:rPr>
          <w:rFonts w:ascii="Arial" w:hAnsi="Arial" w:cs="Arial"/>
          <w:sz w:val="20"/>
          <w:szCs w:val="20"/>
        </w:rPr>
        <w:t>, passa a vigorar com a seguinte redação:</w:t>
      </w:r>
    </w:p>
    <w:p w:rsidR="00971BEE" w:rsidRDefault="00971BEE" w:rsidP="000C3E8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B5F3A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 O art. 5º da Lei Complementar Municipal nº 71 de 23 de Dezembro de 2.009, passa a vigorar com o acréscimo do seguinte parágrafo único:</w:t>
      </w:r>
    </w:p>
    <w:p w:rsidR="00971BEE" w:rsidRDefault="00971BEE" w:rsidP="000C3E8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B5F3A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5º (...)</w:t>
      </w:r>
    </w:p>
    <w:p w:rsidR="00971BEE" w:rsidRDefault="00971BEE" w:rsidP="000C3E8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B5F3A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 Em caso de necessidade, para o bom desempenho da defesa do Município, enquanto não forem providas as vagas para o emprego de Procurador e no prazo máximo e improrrogável de 300 (trezentos) dias a contar de 01 de Janeiro de 2.010, os Assessores Jurídicos ficam autorizados a praticar os atos decorrentes da cláusula “ad judi</w:t>
      </w:r>
      <w:r w:rsidR="00F666E7">
        <w:rPr>
          <w:rFonts w:ascii="Arial" w:hAnsi="Arial" w:cs="Arial"/>
          <w:sz w:val="20"/>
          <w:szCs w:val="20"/>
        </w:rPr>
        <w:t>cia” em favor da municipalidade</w:t>
      </w:r>
      <w:r>
        <w:rPr>
          <w:rFonts w:ascii="Arial" w:hAnsi="Arial" w:cs="Arial"/>
          <w:sz w:val="20"/>
          <w:szCs w:val="20"/>
        </w:rPr>
        <w:t>.</w:t>
      </w:r>
    </w:p>
    <w:p w:rsidR="00EB5F3A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B5F3A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Pr="00BD4D10">
        <w:rPr>
          <w:rFonts w:ascii="Arial" w:hAnsi="Arial" w:cs="Arial"/>
          <w:sz w:val="20"/>
          <w:szCs w:val="20"/>
        </w:rPr>
        <w:t>Esta Lei Complementar</w:t>
      </w:r>
      <w:r>
        <w:rPr>
          <w:rFonts w:ascii="Arial" w:hAnsi="Arial" w:cs="Arial"/>
          <w:sz w:val="20"/>
          <w:szCs w:val="20"/>
        </w:rPr>
        <w:t xml:space="preserve"> entrará em vigor na data de sua publicação, retroagindo seus efeitos a 31 de Maio de 2.010.</w:t>
      </w:r>
    </w:p>
    <w:p w:rsidR="00EB5F3A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B5F3A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1</w:t>
      </w:r>
      <w:r w:rsidR="00971BEE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de Setembro de 2.010.</w:t>
      </w:r>
    </w:p>
    <w:p w:rsidR="00EB5F3A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B5F3A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Mario Celso Heins</w:t>
      </w:r>
    </w:p>
    <w:p w:rsidR="00EB5F3A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5F3A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B5F3A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Complementar nº 20/2</w:t>
      </w:r>
      <w:r w:rsidR="00F666E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010</w:t>
      </w:r>
    </w:p>
    <w:p w:rsidR="00EB5F3A" w:rsidRPr="00B92832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Autografo nº 91/2</w:t>
      </w:r>
      <w:r w:rsidR="00F666E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010</w:t>
      </w:r>
    </w:p>
    <w:p w:rsidR="00EB5F3A" w:rsidRDefault="00EB5F3A" w:rsidP="000C3E8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B5F3A" w:rsidRDefault="00EB5F3A" w:rsidP="000C3E86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EB5F3A" w:rsidRDefault="00EB5F3A" w:rsidP="000C3E86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EB5F3A" w:rsidRPr="00B92832" w:rsidRDefault="00EB5F3A" w:rsidP="005002D7">
      <w:pPr>
        <w:rPr>
          <w:rFonts w:ascii="Arial" w:hAnsi="Arial" w:cs="Arial"/>
          <w:sz w:val="20"/>
          <w:szCs w:val="20"/>
        </w:rPr>
      </w:pPr>
    </w:p>
    <w:p w:rsidR="00EB5F3A" w:rsidRPr="00B92832" w:rsidRDefault="00EB5F3A" w:rsidP="005002D7">
      <w:pPr>
        <w:rPr>
          <w:rFonts w:ascii="Arial" w:hAnsi="Arial" w:cs="Arial"/>
          <w:sz w:val="20"/>
          <w:szCs w:val="20"/>
        </w:rPr>
      </w:pPr>
    </w:p>
    <w:p w:rsidR="00EB5F3A" w:rsidRPr="00B92832" w:rsidRDefault="00EB5F3A" w:rsidP="005002D7">
      <w:pPr>
        <w:rPr>
          <w:rFonts w:ascii="Arial" w:hAnsi="Arial" w:cs="Arial"/>
          <w:sz w:val="20"/>
          <w:szCs w:val="20"/>
        </w:rPr>
      </w:pPr>
    </w:p>
    <w:p w:rsidR="00EB5F3A" w:rsidRPr="00B92832" w:rsidRDefault="00EB5F3A" w:rsidP="005002D7">
      <w:pPr>
        <w:rPr>
          <w:rFonts w:ascii="Arial" w:hAnsi="Arial" w:cs="Arial"/>
          <w:sz w:val="20"/>
          <w:szCs w:val="20"/>
        </w:rPr>
      </w:pPr>
    </w:p>
    <w:p w:rsidR="00EB5F3A" w:rsidRPr="00B92832" w:rsidRDefault="00EB5F3A" w:rsidP="005002D7">
      <w:pPr>
        <w:rPr>
          <w:rFonts w:ascii="Arial" w:hAnsi="Arial" w:cs="Arial"/>
          <w:sz w:val="20"/>
          <w:szCs w:val="20"/>
        </w:rPr>
      </w:pPr>
    </w:p>
    <w:p w:rsidR="00EB5F3A" w:rsidRPr="00B92832" w:rsidRDefault="00EB5F3A" w:rsidP="005002D7">
      <w:pPr>
        <w:rPr>
          <w:rFonts w:ascii="Arial" w:hAnsi="Arial" w:cs="Arial"/>
          <w:sz w:val="20"/>
          <w:szCs w:val="20"/>
        </w:rPr>
      </w:pPr>
    </w:p>
    <w:p w:rsidR="00EB5F3A" w:rsidRPr="00B92832" w:rsidRDefault="00EB5F3A" w:rsidP="00742303">
      <w:pPr>
        <w:rPr>
          <w:rFonts w:ascii="Arial" w:hAnsi="Arial" w:cs="Arial"/>
          <w:sz w:val="20"/>
          <w:szCs w:val="20"/>
        </w:rPr>
      </w:pPr>
    </w:p>
    <w:p w:rsidR="00EB5F3A" w:rsidRPr="00B92832" w:rsidRDefault="00EB5F3A" w:rsidP="00742303">
      <w:pPr>
        <w:rPr>
          <w:rFonts w:ascii="Arial" w:hAnsi="Arial" w:cs="Arial"/>
          <w:sz w:val="20"/>
          <w:szCs w:val="20"/>
        </w:rPr>
      </w:pPr>
    </w:p>
    <w:p w:rsidR="00EB5F3A" w:rsidRPr="00B92832" w:rsidRDefault="00EB5F3A" w:rsidP="00742303">
      <w:pPr>
        <w:rPr>
          <w:rFonts w:ascii="Arial" w:hAnsi="Arial" w:cs="Arial"/>
          <w:sz w:val="20"/>
          <w:szCs w:val="20"/>
        </w:rPr>
      </w:pPr>
    </w:p>
    <w:p w:rsidR="00EB5F3A" w:rsidRPr="00B92832" w:rsidRDefault="00EB5F3A" w:rsidP="00742303">
      <w:pPr>
        <w:rPr>
          <w:rFonts w:ascii="Arial" w:hAnsi="Arial" w:cs="Arial"/>
          <w:sz w:val="20"/>
          <w:szCs w:val="20"/>
        </w:rPr>
      </w:pPr>
    </w:p>
    <w:p w:rsidR="00EB5F3A" w:rsidRPr="00B92832" w:rsidRDefault="00EB5F3A" w:rsidP="00151C8E">
      <w:pPr>
        <w:rPr>
          <w:rFonts w:ascii="Arial" w:hAnsi="Arial" w:cs="Arial"/>
          <w:sz w:val="20"/>
          <w:szCs w:val="20"/>
        </w:rPr>
      </w:pPr>
    </w:p>
    <w:p w:rsidR="00EB5F3A" w:rsidRPr="00B92832" w:rsidRDefault="00EB5F3A" w:rsidP="00151C8E">
      <w:pPr>
        <w:rPr>
          <w:rFonts w:ascii="Arial" w:hAnsi="Arial" w:cs="Arial"/>
          <w:sz w:val="20"/>
          <w:szCs w:val="20"/>
        </w:rPr>
      </w:pPr>
    </w:p>
    <w:p w:rsidR="00EB5F3A" w:rsidRPr="00B92832" w:rsidRDefault="00EB5F3A" w:rsidP="002A0EB3">
      <w:pPr>
        <w:rPr>
          <w:rFonts w:ascii="Arial" w:hAnsi="Arial" w:cs="Arial"/>
          <w:sz w:val="20"/>
          <w:szCs w:val="20"/>
        </w:rPr>
      </w:pPr>
    </w:p>
    <w:p w:rsidR="00EB5F3A" w:rsidRPr="00B92832" w:rsidRDefault="00EB5F3A" w:rsidP="00B92832">
      <w:pPr>
        <w:rPr>
          <w:rFonts w:ascii="Arial" w:hAnsi="Arial" w:cs="Arial"/>
          <w:sz w:val="20"/>
          <w:szCs w:val="20"/>
        </w:rPr>
      </w:pPr>
    </w:p>
    <w:sectPr w:rsidR="00EB5F3A" w:rsidRPr="00B92832" w:rsidSect="003C6E03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C15" w:rsidRDefault="00560C15">
      <w:r>
        <w:separator/>
      </w:r>
    </w:p>
  </w:endnote>
  <w:endnote w:type="continuationSeparator" w:id="0">
    <w:p w:rsidR="00560C15" w:rsidRDefault="0056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3A" w:rsidRDefault="00EB5F3A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5F3A" w:rsidRDefault="00EB5F3A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3A" w:rsidRPr="00F73DEF" w:rsidRDefault="00EB5F3A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C15" w:rsidRDefault="00560C15">
      <w:r>
        <w:separator/>
      </w:r>
    </w:p>
  </w:footnote>
  <w:footnote w:type="continuationSeparator" w:id="0">
    <w:p w:rsidR="00560C15" w:rsidRDefault="00560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3A" w:rsidRDefault="00EB5F3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pt;margin-top:4.2pt;width:450pt;height:45pt;z-index:251657728" stroked="f">
          <v:textbox style="mso-next-textbox:#_x0000_s2049">
            <w:txbxContent>
              <w:p w:rsidR="00EB5F3A" w:rsidRPr="00B92832" w:rsidRDefault="00EB5F3A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CÂMARA MUNICIPAL DE SANTA BÁRBARA D’OESTE</w:t>
                </w:r>
              </w:p>
              <w:p w:rsidR="00EB5F3A" w:rsidRPr="00B92832" w:rsidRDefault="00EB5F3A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EB5F3A" w:rsidRPr="00B92832" w:rsidRDefault="00EB5F3A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05pt;height:57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cs="Times New Roman"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cs="Times New Roman"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C3E86"/>
    <w:rsid w:val="001130E9"/>
    <w:rsid w:val="00151C8E"/>
    <w:rsid w:val="00172956"/>
    <w:rsid w:val="001B1C3B"/>
    <w:rsid w:val="001D6B53"/>
    <w:rsid w:val="001E0678"/>
    <w:rsid w:val="00220D70"/>
    <w:rsid w:val="00244788"/>
    <w:rsid w:val="00290FEE"/>
    <w:rsid w:val="002A0EB3"/>
    <w:rsid w:val="002A33C5"/>
    <w:rsid w:val="002C3967"/>
    <w:rsid w:val="002F7750"/>
    <w:rsid w:val="003A42AC"/>
    <w:rsid w:val="003A533B"/>
    <w:rsid w:val="003C6E03"/>
    <w:rsid w:val="003E121C"/>
    <w:rsid w:val="00402259"/>
    <w:rsid w:val="00432969"/>
    <w:rsid w:val="005002D7"/>
    <w:rsid w:val="00560C15"/>
    <w:rsid w:val="00583E17"/>
    <w:rsid w:val="005A7155"/>
    <w:rsid w:val="006153BC"/>
    <w:rsid w:val="00625242"/>
    <w:rsid w:val="00663BD4"/>
    <w:rsid w:val="00742303"/>
    <w:rsid w:val="007807AD"/>
    <w:rsid w:val="00783B15"/>
    <w:rsid w:val="00785519"/>
    <w:rsid w:val="007F7A18"/>
    <w:rsid w:val="00852094"/>
    <w:rsid w:val="008A000C"/>
    <w:rsid w:val="008C583F"/>
    <w:rsid w:val="0091278F"/>
    <w:rsid w:val="009249FB"/>
    <w:rsid w:val="00971BEE"/>
    <w:rsid w:val="009A6D23"/>
    <w:rsid w:val="009D44D5"/>
    <w:rsid w:val="009E5598"/>
    <w:rsid w:val="00A55013"/>
    <w:rsid w:val="00AB0C49"/>
    <w:rsid w:val="00AF0B27"/>
    <w:rsid w:val="00B7261A"/>
    <w:rsid w:val="00B72FF6"/>
    <w:rsid w:val="00B92832"/>
    <w:rsid w:val="00BD4D10"/>
    <w:rsid w:val="00BF07DB"/>
    <w:rsid w:val="00CC617F"/>
    <w:rsid w:val="00D25DC4"/>
    <w:rsid w:val="00D454CE"/>
    <w:rsid w:val="00DC5C29"/>
    <w:rsid w:val="00DF1311"/>
    <w:rsid w:val="00EB5F3A"/>
    <w:rsid w:val="00F50A74"/>
    <w:rsid w:val="00F666E7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7D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F07DB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0DD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BF07D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50DDB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F07D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350DDB"/>
    <w:rPr>
      <w:sz w:val="24"/>
      <w:szCs w:val="24"/>
    </w:rPr>
  </w:style>
  <w:style w:type="character" w:styleId="Nmerodepgina">
    <w:name w:val="page number"/>
    <w:basedOn w:val="Fontepargpadro"/>
    <w:uiPriority w:val="99"/>
    <w:rsid w:val="00BF07DB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BF07DB"/>
    <w:pPr>
      <w:jc w:val="center"/>
    </w:pPr>
    <w:rPr>
      <w:rFonts w:ascii="Amphion" w:hAnsi="Amphio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50DDB"/>
    <w:rPr>
      <w:sz w:val="24"/>
      <w:szCs w:val="24"/>
    </w:rPr>
  </w:style>
  <w:style w:type="character" w:styleId="Hyperlink">
    <w:name w:val="Hyperlink"/>
    <w:basedOn w:val="Fontepargpadro"/>
    <w:uiPriority w:val="99"/>
    <w:rsid w:val="00BF0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com\0007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242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90, DE 1º DE SETEMBRO DE 2.010</vt:lpstr>
    </vt:vector>
  </TitlesOfParts>
  <Company>Sino</Company>
  <LinksUpToDate>false</LinksUpToDate>
  <CharactersWithSpaces>1547</CharactersWithSpaces>
  <SharedDoc>false</SharedDoc>
  <HLinks>
    <vt:vector size="6" baseType="variant"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/camver/leicom/00076.html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90, DE 1º DE SETEMBRO DE 2.010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