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4C7" w:rsidRDefault="009834C7" w:rsidP="009834C7">
      <w:pPr>
        <w:jc w:val="center"/>
        <w:rPr>
          <w:rFonts w:ascii="Arial" w:hAnsi="Arial" w:cs="Arial"/>
          <w:b/>
          <w:bCs/>
          <w:color w:val="000000"/>
          <w:sz w:val="22"/>
          <w:szCs w:val="22"/>
          <w:u w:val="single"/>
        </w:rPr>
      </w:pPr>
      <w:bookmarkStart w:id="0" w:name="_GoBack"/>
      <w:bookmarkEnd w:id="0"/>
    </w:p>
    <w:p w:rsidR="009834C7" w:rsidRPr="00F3325A" w:rsidRDefault="009834C7" w:rsidP="009834C7">
      <w:pPr>
        <w:jc w:val="center"/>
        <w:rPr>
          <w:rFonts w:ascii="Arial" w:hAnsi="Arial" w:cs="Arial"/>
          <w:b/>
          <w:bCs/>
          <w:color w:val="000000"/>
          <w:sz w:val="22"/>
          <w:szCs w:val="22"/>
          <w:u w:val="single"/>
        </w:rPr>
      </w:pPr>
      <w:r w:rsidRPr="00F3325A">
        <w:rPr>
          <w:rFonts w:ascii="Arial" w:hAnsi="Arial" w:cs="Arial"/>
          <w:b/>
          <w:bCs/>
          <w:color w:val="000000"/>
          <w:sz w:val="22"/>
          <w:szCs w:val="22"/>
          <w:u w:val="single"/>
        </w:rPr>
        <w:t>LEI Nº 3.36</w:t>
      </w:r>
      <w:r>
        <w:rPr>
          <w:rFonts w:ascii="Arial" w:hAnsi="Arial" w:cs="Arial"/>
          <w:b/>
          <w:bCs/>
          <w:color w:val="000000"/>
          <w:sz w:val="22"/>
          <w:szCs w:val="22"/>
          <w:u w:val="single"/>
        </w:rPr>
        <w:t>9</w:t>
      </w:r>
      <w:r w:rsidRPr="00F3325A">
        <w:rPr>
          <w:rFonts w:ascii="Arial" w:hAnsi="Arial" w:cs="Arial"/>
          <w:b/>
          <w:bCs/>
          <w:color w:val="000000"/>
          <w:sz w:val="22"/>
          <w:szCs w:val="22"/>
          <w:u w:val="single"/>
        </w:rPr>
        <w:t xml:space="preserve">, DE </w:t>
      </w:r>
      <w:r>
        <w:rPr>
          <w:rFonts w:ascii="Arial" w:hAnsi="Arial" w:cs="Arial"/>
          <w:b/>
          <w:bCs/>
          <w:color w:val="000000"/>
          <w:sz w:val="22"/>
          <w:szCs w:val="22"/>
          <w:u w:val="single"/>
        </w:rPr>
        <w:t>29</w:t>
      </w:r>
      <w:r w:rsidRPr="00F3325A">
        <w:rPr>
          <w:rFonts w:ascii="Arial" w:hAnsi="Arial" w:cs="Arial"/>
          <w:b/>
          <w:bCs/>
          <w:color w:val="000000"/>
          <w:sz w:val="22"/>
          <w:szCs w:val="22"/>
          <w:u w:val="single"/>
        </w:rPr>
        <w:t xml:space="preserve"> DE FEV</w:t>
      </w:r>
      <w:r>
        <w:rPr>
          <w:rFonts w:ascii="Arial" w:hAnsi="Arial" w:cs="Arial"/>
          <w:b/>
          <w:bCs/>
          <w:color w:val="000000"/>
          <w:sz w:val="22"/>
          <w:szCs w:val="22"/>
          <w:u w:val="single"/>
        </w:rPr>
        <w:t>E</w:t>
      </w:r>
      <w:r w:rsidRPr="00F3325A">
        <w:rPr>
          <w:rFonts w:ascii="Arial" w:hAnsi="Arial" w:cs="Arial"/>
          <w:b/>
          <w:bCs/>
          <w:color w:val="000000"/>
          <w:sz w:val="22"/>
          <w:szCs w:val="22"/>
          <w:u w:val="single"/>
        </w:rPr>
        <w:t>REIRO DE 2012</w:t>
      </w:r>
    </w:p>
    <w:p w:rsidR="009834C7" w:rsidRPr="00F3325A" w:rsidRDefault="009834C7" w:rsidP="009834C7">
      <w:pPr>
        <w:pStyle w:val="Ttulo"/>
        <w:jc w:val="left"/>
        <w:rPr>
          <w:rFonts w:ascii="Arial" w:hAnsi="Arial" w:cs="Arial"/>
          <w:color w:val="000000"/>
          <w:sz w:val="22"/>
          <w:szCs w:val="22"/>
        </w:rPr>
      </w:pPr>
    </w:p>
    <w:p w:rsidR="009834C7" w:rsidRDefault="009834C7" w:rsidP="009834C7">
      <w:pPr>
        <w:pStyle w:val="Ttulo"/>
        <w:ind w:left="3969"/>
        <w:jc w:val="left"/>
        <w:rPr>
          <w:rFonts w:ascii="Arial" w:hAnsi="Arial" w:cs="Arial"/>
          <w:b w:val="0"/>
          <w:color w:val="000000"/>
          <w:sz w:val="22"/>
          <w:szCs w:val="22"/>
          <w:u w:val="none"/>
        </w:rPr>
      </w:pPr>
    </w:p>
    <w:p w:rsidR="009834C7" w:rsidRPr="00F3325A" w:rsidRDefault="009834C7" w:rsidP="009834C7">
      <w:pPr>
        <w:pStyle w:val="Ttulo"/>
        <w:ind w:left="3969"/>
        <w:jc w:val="left"/>
        <w:rPr>
          <w:rFonts w:ascii="Arial" w:hAnsi="Arial" w:cs="Arial"/>
          <w:b w:val="0"/>
          <w:color w:val="000000"/>
          <w:sz w:val="22"/>
          <w:szCs w:val="22"/>
          <w:u w:val="none"/>
        </w:rPr>
      </w:pPr>
      <w:r w:rsidRPr="00F3325A">
        <w:rPr>
          <w:rFonts w:ascii="Arial" w:hAnsi="Arial" w:cs="Arial"/>
          <w:b w:val="0"/>
          <w:color w:val="000000"/>
          <w:sz w:val="22"/>
          <w:szCs w:val="22"/>
          <w:u w:val="none"/>
        </w:rPr>
        <w:t>Autoria: Poder Legislativo</w:t>
      </w:r>
    </w:p>
    <w:p w:rsidR="009834C7" w:rsidRPr="00F3325A" w:rsidRDefault="009834C7" w:rsidP="009834C7">
      <w:pPr>
        <w:pStyle w:val="Ttulo"/>
        <w:ind w:left="3969"/>
        <w:jc w:val="left"/>
        <w:rPr>
          <w:rFonts w:ascii="Arial" w:hAnsi="Arial" w:cs="Arial"/>
          <w:b w:val="0"/>
          <w:color w:val="000000"/>
          <w:sz w:val="22"/>
          <w:szCs w:val="22"/>
          <w:u w:val="none"/>
        </w:rPr>
      </w:pPr>
      <w:r w:rsidRPr="00F3325A">
        <w:rPr>
          <w:rFonts w:ascii="Arial" w:hAnsi="Arial" w:cs="Arial"/>
          <w:b w:val="0"/>
          <w:color w:val="000000"/>
          <w:sz w:val="22"/>
          <w:szCs w:val="22"/>
          <w:u w:val="none"/>
        </w:rPr>
        <w:t>Ver</w:t>
      </w:r>
      <w:r>
        <w:rPr>
          <w:rFonts w:ascii="Arial" w:hAnsi="Arial" w:cs="Arial"/>
          <w:b w:val="0"/>
          <w:color w:val="000000"/>
          <w:sz w:val="22"/>
          <w:szCs w:val="22"/>
          <w:u w:val="none"/>
        </w:rPr>
        <w:t>s</w:t>
      </w:r>
      <w:r w:rsidRPr="00F3325A">
        <w:rPr>
          <w:rFonts w:ascii="Arial" w:hAnsi="Arial" w:cs="Arial"/>
          <w:b w:val="0"/>
          <w:color w:val="000000"/>
          <w:sz w:val="22"/>
          <w:szCs w:val="22"/>
          <w:u w:val="none"/>
        </w:rPr>
        <w:t>.</w:t>
      </w:r>
      <w:r>
        <w:rPr>
          <w:rFonts w:ascii="Arial" w:hAnsi="Arial" w:cs="Arial"/>
          <w:b w:val="0"/>
          <w:color w:val="000000"/>
          <w:sz w:val="22"/>
          <w:szCs w:val="22"/>
          <w:u w:val="none"/>
        </w:rPr>
        <w:t xml:space="preserve"> Danilo Godoy e Anízio Tavares</w:t>
      </w:r>
      <w:r w:rsidRPr="00F3325A">
        <w:rPr>
          <w:rFonts w:ascii="Arial" w:hAnsi="Arial" w:cs="Arial"/>
          <w:b w:val="0"/>
          <w:color w:val="000000"/>
          <w:sz w:val="22"/>
          <w:szCs w:val="22"/>
          <w:u w:val="none"/>
        </w:rPr>
        <w:t xml:space="preserve">      </w:t>
      </w:r>
    </w:p>
    <w:p w:rsidR="009834C7" w:rsidRPr="00F3325A" w:rsidRDefault="009834C7" w:rsidP="009834C7">
      <w:pPr>
        <w:ind w:left="3958"/>
        <w:jc w:val="both"/>
        <w:rPr>
          <w:rFonts w:ascii="Arial" w:hAnsi="Arial" w:cs="Arial"/>
          <w:color w:val="000000"/>
          <w:sz w:val="22"/>
          <w:szCs w:val="22"/>
        </w:rPr>
      </w:pPr>
    </w:p>
    <w:p w:rsidR="009834C7" w:rsidRPr="00F3325A" w:rsidRDefault="009834C7" w:rsidP="009834C7">
      <w:pPr>
        <w:ind w:left="3958"/>
        <w:jc w:val="both"/>
        <w:rPr>
          <w:rFonts w:ascii="Arial" w:hAnsi="Arial" w:cs="Arial"/>
          <w:color w:val="000000"/>
          <w:sz w:val="22"/>
          <w:szCs w:val="22"/>
        </w:rPr>
      </w:pPr>
      <w:r w:rsidRPr="00F3325A">
        <w:rPr>
          <w:rFonts w:ascii="Arial" w:hAnsi="Arial" w:cs="Arial"/>
          <w:color w:val="000000"/>
          <w:sz w:val="22"/>
          <w:szCs w:val="22"/>
        </w:rPr>
        <w:t>“</w:t>
      </w:r>
      <w:r w:rsidRPr="003F07B9">
        <w:rPr>
          <w:rFonts w:ascii="Arial" w:hAnsi="Arial" w:cs="Arial"/>
          <w:sz w:val="22"/>
          <w:szCs w:val="22"/>
        </w:rPr>
        <w:t>Dispõe sobre a criação do Sistema de Alerta contra Enchentes - SAEN - no Município e dá outras providências</w:t>
      </w:r>
      <w:r w:rsidRPr="00F3325A">
        <w:rPr>
          <w:rFonts w:ascii="Arial" w:hAnsi="Arial" w:cs="Arial"/>
          <w:color w:val="000000"/>
          <w:sz w:val="22"/>
          <w:szCs w:val="22"/>
        </w:rPr>
        <w:t>”.</w:t>
      </w:r>
    </w:p>
    <w:p w:rsidR="009834C7" w:rsidRPr="00F3325A" w:rsidRDefault="009834C7" w:rsidP="009834C7">
      <w:pPr>
        <w:widowControl w:val="0"/>
        <w:autoSpaceDE w:val="0"/>
        <w:autoSpaceDN w:val="0"/>
        <w:adjustRightInd w:val="0"/>
        <w:jc w:val="both"/>
        <w:rPr>
          <w:rFonts w:ascii="Arial" w:hAnsi="Arial" w:cs="Arial"/>
          <w:color w:val="000000"/>
          <w:sz w:val="22"/>
          <w:szCs w:val="22"/>
        </w:rPr>
      </w:pPr>
    </w:p>
    <w:p w:rsidR="009834C7" w:rsidRDefault="009834C7" w:rsidP="009834C7">
      <w:pPr>
        <w:widowControl w:val="0"/>
        <w:autoSpaceDE w:val="0"/>
        <w:autoSpaceDN w:val="0"/>
        <w:adjustRightInd w:val="0"/>
        <w:ind w:firstLine="1134"/>
        <w:jc w:val="both"/>
        <w:rPr>
          <w:rFonts w:ascii="Arial" w:hAnsi="Arial" w:cs="Arial"/>
          <w:b/>
          <w:bCs/>
          <w:color w:val="000000"/>
          <w:sz w:val="22"/>
          <w:szCs w:val="22"/>
        </w:rPr>
      </w:pPr>
    </w:p>
    <w:p w:rsidR="009834C7" w:rsidRPr="00F3325A" w:rsidRDefault="009834C7" w:rsidP="009834C7">
      <w:pPr>
        <w:widowControl w:val="0"/>
        <w:autoSpaceDE w:val="0"/>
        <w:autoSpaceDN w:val="0"/>
        <w:adjustRightInd w:val="0"/>
        <w:ind w:firstLine="1134"/>
        <w:jc w:val="both"/>
        <w:rPr>
          <w:rFonts w:ascii="Arial" w:hAnsi="Arial" w:cs="Arial"/>
          <w:color w:val="000000"/>
          <w:sz w:val="22"/>
          <w:szCs w:val="22"/>
        </w:rPr>
      </w:pPr>
      <w:r w:rsidRPr="00F3325A">
        <w:rPr>
          <w:rFonts w:ascii="Arial" w:hAnsi="Arial" w:cs="Arial"/>
          <w:b/>
          <w:bCs/>
          <w:color w:val="000000"/>
          <w:sz w:val="22"/>
          <w:szCs w:val="22"/>
        </w:rPr>
        <w:t>ERB OLIVEIRA MARTINS</w:t>
      </w:r>
      <w:r w:rsidRPr="00F3325A">
        <w:rPr>
          <w:rFonts w:ascii="Arial" w:hAnsi="Arial" w:cs="Arial"/>
          <w:color w:val="000000"/>
          <w:sz w:val="22"/>
          <w:szCs w:val="22"/>
        </w:rPr>
        <w:t>, Presidente da Câmara Municipal de Santa Bárbara d’Oeste, Estado de São Paulo, no uso das atribuições que lhe são conferidas por Lei, nos termos do Art. 49, “a”, da Lei Orgânica do Município, faz saber que a Câmara Municipal aprovou e ele promulga a seguinte Lei Complementar:</w:t>
      </w:r>
    </w:p>
    <w:p w:rsidR="009834C7" w:rsidRDefault="009834C7" w:rsidP="009834C7">
      <w:pPr>
        <w:spacing w:line="360" w:lineRule="auto"/>
        <w:ind w:firstLine="1134"/>
        <w:jc w:val="both"/>
        <w:rPr>
          <w:rFonts w:ascii="Arial" w:hAnsi="Arial" w:cs="Arial"/>
          <w:b/>
          <w:sz w:val="22"/>
          <w:szCs w:val="22"/>
        </w:rPr>
      </w:pPr>
    </w:p>
    <w:p w:rsidR="009834C7" w:rsidRPr="003F07B9" w:rsidRDefault="009834C7" w:rsidP="009834C7">
      <w:pPr>
        <w:ind w:firstLine="1134"/>
        <w:jc w:val="both"/>
        <w:rPr>
          <w:rFonts w:ascii="Arial" w:hAnsi="Arial" w:cs="Arial"/>
          <w:b/>
          <w:sz w:val="22"/>
          <w:szCs w:val="22"/>
        </w:rPr>
      </w:pPr>
      <w:r w:rsidRPr="003F07B9">
        <w:rPr>
          <w:rFonts w:ascii="Arial" w:hAnsi="Arial" w:cs="Arial"/>
          <w:b/>
          <w:sz w:val="22"/>
          <w:szCs w:val="22"/>
        </w:rPr>
        <w:t>Art. 1º</w:t>
      </w:r>
      <w:r w:rsidRPr="003F07B9">
        <w:rPr>
          <w:rFonts w:ascii="Arial" w:hAnsi="Arial" w:cs="Arial"/>
          <w:sz w:val="22"/>
          <w:szCs w:val="22"/>
        </w:rPr>
        <w:t xml:space="preserve"> - Fica criado, no âmbito do município de Santa Bárbara d’Oeste, o “Sistema de Alerta contra Enchentes - SAEN” destinado a alertar antecipadamente os moradores das áreas de riscos da ocorrência imediata de enchentes.</w:t>
      </w:r>
    </w:p>
    <w:p w:rsidR="009834C7" w:rsidRPr="003F07B9" w:rsidRDefault="009834C7" w:rsidP="009834C7">
      <w:pPr>
        <w:ind w:firstLine="1134"/>
        <w:jc w:val="both"/>
        <w:rPr>
          <w:rFonts w:ascii="Arial" w:hAnsi="Arial" w:cs="Arial"/>
          <w:b/>
          <w:sz w:val="22"/>
          <w:szCs w:val="22"/>
        </w:rPr>
      </w:pPr>
    </w:p>
    <w:p w:rsidR="009834C7" w:rsidRPr="003F07B9" w:rsidRDefault="009834C7" w:rsidP="009834C7">
      <w:pPr>
        <w:ind w:firstLine="1134"/>
        <w:jc w:val="both"/>
        <w:rPr>
          <w:rFonts w:ascii="Arial" w:hAnsi="Arial" w:cs="Arial"/>
          <w:sz w:val="22"/>
          <w:szCs w:val="22"/>
        </w:rPr>
      </w:pPr>
      <w:r w:rsidRPr="003F07B9">
        <w:rPr>
          <w:rFonts w:ascii="Arial" w:hAnsi="Arial" w:cs="Arial"/>
          <w:b/>
          <w:sz w:val="22"/>
          <w:szCs w:val="22"/>
        </w:rPr>
        <w:t xml:space="preserve">Art. 2º </w:t>
      </w:r>
      <w:r w:rsidRPr="003F07B9">
        <w:rPr>
          <w:rFonts w:ascii="Arial" w:hAnsi="Arial" w:cs="Arial"/>
          <w:sz w:val="22"/>
          <w:szCs w:val="22"/>
        </w:rPr>
        <w:t>- A implantação do “Sistema de Alerta contra Enchentes - SAEN” será iniciada nas áreas de risco com maior potencial de ocorrência de enchentes.</w:t>
      </w:r>
    </w:p>
    <w:p w:rsidR="009834C7" w:rsidRPr="003F07B9" w:rsidRDefault="009834C7" w:rsidP="009834C7">
      <w:pPr>
        <w:ind w:firstLine="1134"/>
        <w:jc w:val="both"/>
        <w:rPr>
          <w:rFonts w:ascii="Arial" w:hAnsi="Arial" w:cs="Arial"/>
          <w:b/>
          <w:sz w:val="22"/>
          <w:szCs w:val="22"/>
        </w:rPr>
      </w:pPr>
    </w:p>
    <w:p w:rsidR="009834C7" w:rsidRPr="003F07B9" w:rsidRDefault="009834C7" w:rsidP="009834C7">
      <w:pPr>
        <w:ind w:firstLine="1134"/>
        <w:jc w:val="both"/>
        <w:rPr>
          <w:rFonts w:ascii="Arial" w:hAnsi="Arial" w:cs="Arial"/>
          <w:sz w:val="22"/>
          <w:szCs w:val="22"/>
        </w:rPr>
      </w:pPr>
      <w:r w:rsidRPr="003F07B9">
        <w:rPr>
          <w:rFonts w:ascii="Arial" w:hAnsi="Arial" w:cs="Arial"/>
          <w:b/>
          <w:sz w:val="22"/>
          <w:szCs w:val="22"/>
        </w:rPr>
        <w:t>Art. 3º</w:t>
      </w:r>
      <w:r w:rsidRPr="003F07B9">
        <w:rPr>
          <w:rFonts w:ascii="Arial" w:hAnsi="Arial" w:cs="Arial"/>
          <w:sz w:val="22"/>
          <w:szCs w:val="22"/>
        </w:rPr>
        <w:t xml:space="preserve"> - Fica o Poder Executivo autorizado a realizar convênio com o Instituto Nacional de Pesquisas Espaciais - INPE e o Governo Federal, para a busca de tecnologia e recursos necessários à implantação do referido sistema.</w:t>
      </w:r>
    </w:p>
    <w:p w:rsidR="009834C7" w:rsidRPr="003F07B9" w:rsidRDefault="009834C7" w:rsidP="009834C7">
      <w:pPr>
        <w:ind w:firstLine="1134"/>
        <w:jc w:val="both"/>
        <w:rPr>
          <w:rFonts w:ascii="Arial" w:hAnsi="Arial" w:cs="Arial"/>
          <w:sz w:val="22"/>
          <w:szCs w:val="22"/>
        </w:rPr>
      </w:pPr>
    </w:p>
    <w:p w:rsidR="009834C7" w:rsidRPr="003F07B9" w:rsidRDefault="009834C7" w:rsidP="009834C7">
      <w:pPr>
        <w:ind w:firstLine="1134"/>
        <w:jc w:val="both"/>
        <w:rPr>
          <w:rFonts w:ascii="Arial" w:hAnsi="Arial" w:cs="Arial"/>
          <w:sz w:val="22"/>
          <w:szCs w:val="22"/>
        </w:rPr>
      </w:pPr>
      <w:r w:rsidRPr="003F07B9">
        <w:rPr>
          <w:rFonts w:ascii="Arial" w:hAnsi="Arial" w:cs="Arial"/>
          <w:b/>
          <w:sz w:val="22"/>
          <w:szCs w:val="22"/>
        </w:rPr>
        <w:t>Art. 4º</w:t>
      </w:r>
      <w:r w:rsidRPr="003F07B9">
        <w:rPr>
          <w:rFonts w:ascii="Arial" w:hAnsi="Arial" w:cs="Arial"/>
          <w:sz w:val="22"/>
          <w:szCs w:val="22"/>
        </w:rPr>
        <w:t xml:space="preserve"> - O Poder Executivo expedirá decreto regulamentador disciplinando a presente lei, no prazo de 180 (cento e oitenta) dias, a contar da data de sua publicação.</w:t>
      </w:r>
    </w:p>
    <w:p w:rsidR="009834C7" w:rsidRPr="003F07B9" w:rsidRDefault="009834C7" w:rsidP="009834C7">
      <w:pPr>
        <w:ind w:firstLine="1134"/>
        <w:jc w:val="both"/>
        <w:rPr>
          <w:rFonts w:ascii="Arial" w:hAnsi="Arial" w:cs="Arial"/>
          <w:sz w:val="22"/>
          <w:szCs w:val="22"/>
        </w:rPr>
      </w:pPr>
    </w:p>
    <w:p w:rsidR="009834C7" w:rsidRPr="003F07B9" w:rsidRDefault="009834C7" w:rsidP="009834C7">
      <w:pPr>
        <w:ind w:firstLine="1134"/>
        <w:jc w:val="both"/>
        <w:rPr>
          <w:rFonts w:ascii="Arial" w:hAnsi="Arial" w:cs="Arial"/>
          <w:sz w:val="22"/>
          <w:szCs w:val="22"/>
        </w:rPr>
      </w:pPr>
      <w:r w:rsidRPr="003F07B9">
        <w:rPr>
          <w:rFonts w:ascii="Arial" w:hAnsi="Arial" w:cs="Arial"/>
          <w:b/>
          <w:sz w:val="22"/>
          <w:szCs w:val="22"/>
        </w:rPr>
        <w:t>Art. 5º</w:t>
      </w:r>
      <w:r w:rsidRPr="003F07B9">
        <w:rPr>
          <w:rFonts w:ascii="Arial" w:hAnsi="Arial" w:cs="Arial"/>
          <w:sz w:val="22"/>
          <w:szCs w:val="22"/>
        </w:rPr>
        <w:t xml:space="preserve"> - Esta Lei entra em vigor na data de sua publicação, revogando-se as disposições em contrario. </w:t>
      </w:r>
    </w:p>
    <w:p w:rsidR="009834C7" w:rsidRPr="00F3325A" w:rsidRDefault="009834C7" w:rsidP="009834C7">
      <w:pPr>
        <w:spacing w:line="360" w:lineRule="auto"/>
        <w:ind w:firstLine="1134"/>
        <w:jc w:val="both"/>
        <w:rPr>
          <w:rFonts w:ascii="Arial" w:hAnsi="Arial" w:cs="Arial"/>
          <w:b/>
          <w:sz w:val="22"/>
          <w:szCs w:val="22"/>
        </w:rPr>
      </w:pPr>
    </w:p>
    <w:p w:rsidR="009834C7" w:rsidRPr="00F3325A" w:rsidRDefault="009834C7" w:rsidP="009834C7">
      <w:pPr>
        <w:pStyle w:val="Recuodecorpodetexto3"/>
        <w:spacing w:after="0"/>
        <w:ind w:left="0" w:firstLine="1134"/>
        <w:jc w:val="both"/>
        <w:rPr>
          <w:rFonts w:ascii="Arial" w:hAnsi="Arial" w:cs="Arial"/>
          <w:color w:val="000000"/>
          <w:sz w:val="22"/>
          <w:szCs w:val="22"/>
        </w:rPr>
      </w:pPr>
      <w:r w:rsidRPr="00F3325A">
        <w:rPr>
          <w:rFonts w:ascii="Arial" w:hAnsi="Arial" w:cs="Arial"/>
          <w:color w:val="000000"/>
          <w:sz w:val="22"/>
          <w:szCs w:val="22"/>
        </w:rPr>
        <w:t xml:space="preserve">Câmara Municipal de Santa Bárbara d’Oeste, em </w:t>
      </w:r>
      <w:r>
        <w:rPr>
          <w:rFonts w:ascii="Arial" w:hAnsi="Arial" w:cs="Arial"/>
          <w:color w:val="000000"/>
          <w:sz w:val="22"/>
          <w:szCs w:val="22"/>
        </w:rPr>
        <w:t>29</w:t>
      </w:r>
      <w:r w:rsidRPr="00F3325A">
        <w:rPr>
          <w:rFonts w:ascii="Arial" w:hAnsi="Arial" w:cs="Arial"/>
          <w:color w:val="000000"/>
          <w:sz w:val="22"/>
          <w:szCs w:val="22"/>
        </w:rPr>
        <w:t xml:space="preserve"> de fevereiro de 2012.</w:t>
      </w:r>
    </w:p>
    <w:p w:rsidR="009834C7" w:rsidRPr="00F3325A" w:rsidRDefault="009834C7" w:rsidP="009834C7">
      <w:pPr>
        <w:ind w:firstLine="709"/>
        <w:jc w:val="both"/>
        <w:rPr>
          <w:rFonts w:ascii="Arial" w:hAnsi="Arial" w:cs="Arial"/>
          <w:color w:val="000000"/>
          <w:sz w:val="22"/>
          <w:szCs w:val="22"/>
        </w:rPr>
      </w:pPr>
    </w:p>
    <w:p w:rsidR="009834C7" w:rsidRDefault="009834C7" w:rsidP="009834C7">
      <w:pPr>
        <w:pStyle w:val="Ttulo2"/>
        <w:ind w:firstLine="2"/>
        <w:rPr>
          <w:rFonts w:ascii="Arial" w:hAnsi="Arial" w:cs="Arial"/>
          <w:color w:val="000000"/>
          <w:sz w:val="22"/>
          <w:szCs w:val="22"/>
        </w:rPr>
      </w:pPr>
      <w:r w:rsidRPr="00F3325A">
        <w:rPr>
          <w:rFonts w:ascii="Arial" w:hAnsi="Arial" w:cs="Arial"/>
          <w:color w:val="000000"/>
          <w:sz w:val="22"/>
          <w:szCs w:val="22"/>
        </w:rPr>
        <w:t xml:space="preserve">            </w:t>
      </w:r>
    </w:p>
    <w:p w:rsidR="009834C7" w:rsidRPr="00F3325A" w:rsidRDefault="009834C7" w:rsidP="009834C7">
      <w:pPr>
        <w:pStyle w:val="Ttulo2"/>
        <w:ind w:firstLine="2"/>
        <w:rPr>
          <w:rFonts w:ascii="Arial" w:hAnsi="Arial" w:cs="Arial"/>
          <w:color w:val="000000"/>
          <w:sz w:val="22"/>
          <w:szCs w:val="22"/>
        </w:rPr>
      </w:pPr>
      <w:r w:rsidRPr="00F3325A">
        <w:rPr>
          <w:rFonts w:ascii="Arial" w:hAnsi="Arial" w:cs="Arial"/>
          <w:color w:val="000000"/>
          <w:sz w:val="22"/>
          <w:szCs w:val="22"/>
        </w:rPr>
        <w:t>ERB OLIVEIRA MARTINS</w:t>
      </w:r>
    </w:p>
    <w:p w:rsidR="009834C7" w:rsidRPr="00F3325A" w:rsidRDefault="009834C7" w:rsidP="009834C7">
      <w:pPr>
        <w:pStyle w:val="Ttulo2"/>
        <w:rPr>
          <w:rFonts w:ascii="Arial" w:hAnsi="Arial" w:cs="Arial"/>
          <w:b w:val="0"/>
          <w:bCs w:val="0"/>
          <w:color w:val="000000"/>
          <w:sz w:val="22"/>
          <w:szCs w:val="22"/>
        </w:rPr>
      </w:pPr>
      <w:r w:rsidRPr="00F3325A">
        <w:rPr>
          <w:rFonts w:ascii="Arial" w:hAnsi="Arial" w:cs="Arial"/>
          <w:b w:val="0"/>
          <w:bCs w:val="0"/>
          <w:color w:val="000000"/>
          <w:sz w:val="22"/>
          <w:szCs w:val="22"/>
        </w:rPr>
        <w:t>-Presidente-</w:t>
      </w:r>
    </w:p>
    <w:p w:rsidR="009834C7" w:rsidRPr="00F3325A" w:rsidRDefault="009834C7" w:rsidP="009834C7">
      <w:pPr>
        <w:ind w:firstLine="709"/>
        <w:rPr>
          <w:rFonts w:ascii="Arial" w:hAnsi="Arial" w:cs="Arial"/>
          <w:color w:val="000000"/>
          <w:sz w:val="22"/>
          <w:szCs w:val="22"/>
        </w:rPr>
      </w:pPr>
    </w:p>
    <w:p w:rsidR="009834C7" w:rsidRDefault="009834C7" w:rsidP="009834C7">
      <w:pPr>
        <w:pStyle w:val="Recuodecorpodetexto2"/>
        <w:ind w:firstLine="0"/>
        <w:jc w:val="center"/>
        <w:rPr>
          <w:rFonts w:ascii="Arial" w:hAnsi="Arial" w:cs="Arial"/>
          <w:color w:val="000000"/>
          <w:sz w:val="22"/>
          <w:szCs w:val="22"/>
        </w:rPr>
      </w:pPr>
    </w:p>
    <w:p w:rsidR="009834C7" w:rsidRPr="00F3325A" w:rsidRDefault="009834C7" w:rsidP="009834C7">
      <w:pPr>
        <w:pStyle w:val="Recuodecorpodetexto2"/>
        <w:ind w:firstLine="0"/>
        <w:jc w:val="center"/>
        <w:rPr>
          <w:rFonts w:ascii="Arial" w:hAnsi="Arial" w:cs="Arial"/>
          <w:color w:val="000000"/>
          <w:sz w:val="22"/>
          <w:szCs w:val="22"/>
        </w:rPr>
      </w:pPr>
      <w:r w:rsidRPr="00F3325A">
        <w:rPr>
          <w:rFonts w:ascii="Arial" w:hAnsi="Arial" w:cs="Arial"/>
          <w:color w:val="000000"/>
          <w:sz w:val="22"/>
          <w:szCs w:val="22"/>
        </w:rPr>
        <w:t>Registrada na Diretoria Legislativa da Câmara Municipal, na data acima.</w:t>
      </w:r>
    </w:p>
    <w:p w:rsidR="009834C7" w:rsidRPr="00F3325A" w:rsidRDefault="009834C7" w:rsidP="009834C7">
      <w:pPr>
        <w:pStyle w:val="Ttulo2"/>
        <w:ind w:firstLine="709"/>
        <w:rPr>
          <w:rFonts w:ascii="Arial" w:hAnsi="Arial" w:cs="Arial"/>
          <w:color w:val="000000"/>
          <w:sz w:val="22"/>
          <w:szCs w:val="22"/>
        </w:rPr>
      </w:pPr>
      <w:r w:rsidRPr="00F3325A">
        <w:rPr>
          <w:rFonts w:ascii="Arial" w:hAnsi="Arial" w:cs="Arial"/>
          <w:color w:val="000000"/>
          <w:sz w:val="22"/>
          <w:szCs w:val="22"/>
        </w:rPr>
        <w:t xml:space="preserve"> </w:t>
      </w:r>
    </w:p>
    <w:p w:rsidR="009834C7" w:rsidRPr="00F3325A" w:rsidRDefault="009834C7" w:rsidP="009834C7">
      <w:pPr>
        <w:pStyle w:val="Ttulo2"/>
        <w:rPr>
          <w:rFonts w:ascii="Arial" w:hAnsi="Arial" w:cs="Arial"/>
          <w:color w:val="000000"/>
          <w:sz w:val="22"/>
          <w:szCs w:val="22"/>
        </w:rPr>
      </w:pPr>
      <w:r w:rsidRPr="00F3325A">
        <w:rPr>
          <w:rFonts w:ascii="Arial" w:hAnsi="Arial" w:cs="Arial"/>
          <w:color w:val="000000"/>
          <w:sz w:val="22"/>
          <w:szCs w:val="22"/>
        </w:rPr>
        <w:t>LUCILENE DE CASTRO FORNAZIN</w:t>
      </w:r>
    </w:p>
    <w:p w:rsidR="009834C7" w:rsidRPr="00F3325A" w:rsidRDefault="009834C7" w:rsidP="009834C7">
      <w:pPr>
        <w:jc w:val="center"/>
        <w:rPr>
          <w:rFonts w:ascii="Arial" w:hAnsi="Arial" w:cs="Arial"/>
          <w:color w:val="000000"/>
          <w:sz w:val="22"/>
          <w:szCs w:val="22"/>
        </w:rPr>
      </w:pPr>
      <w:r w:rsidRPr="00F3325A">
        <w:rPr>
          <w:rFonts w:ascii="Arial" w:hAnsi="Arial" w:cs="Arial"/>
          <w:color w:val="000000"/>
          <w:sz w:val="22"/>
          <w:szCs w:val="22"/>
        </w:rPr>
        <w:t>- Diretora -</w:t>
      </w:r>
    </w:p>
    <w:p w:rsidR="009834C7" w:rsidRDefault="009834C7" w:rsidP="009834C7">
      <w:pPr>
        <w:rPr>
          <w:rFonts w:ascii="Arial" w:hAnsi="Arial" w:cs="Arial"/>
          <w:color w:val="000000"/>
          <w:sz w:val="22"/>
          <w:szCs w:val="22"/>
        </w:rPr>
      </w:pPr>
    </w:p>
    <w:p w:rsidR="009834C7" w:rsidRPr="00F3325A" w:rsidRDefault="009834C7" w:rsidP="009834C7">
      <w:pPr>
        <w:rPr>
          <w:rFonts w:ascii="Arial" w:hAnsi="Arial" w:cs="Arial"/>
          <w:color w:val="000000"/>
          <w:sz w:val="22"/>
          <w:szCs w:val="22"/>
        </w:rPr>
      </w:pPr>
      <w:r w:rsidRPr="00F3325A">
        <w:rPr>
          <w:rFonts w:ascii="Arial" w:hAnsi="Arial" w:cs="Arial"/>
          <w:color w:val="000000"/>
          <w:sz w:val="22"/>
          <w:szCs w:val="22"/>
        </w:rPr>
        <w:t>Projeto de Lei nº 8</w:t>
      </w:r>
      <w:r>
        <w:rPr>
          <w:rFonts w:ascii="Arial" w:hAnsi="Arial" w:cs="Arial"/>
          <w:color w:val="000000"/>
          <w:sz w:val="22"/>
          <w:szCs w:val="22"/>
        </w:rPr>
        <w:t>8</w:t>
      </w:r>
      <w:r w:rsidRPr="00F3325A">
        <w:rPr>
          <w:rFonts w:ascii="Arial" w:hAnsi="Arial" w:cs="Arial"/>
          <w:color w:val="000000"/>
          <w:sz w:val="22"/>
          <w:szCs w:val="22"/>
        </w:rPr>
        <w:t>/2011</w:t>
      </w:r>
    </w:p>
    <w:p w:rsidR="009834C7" w:rsidRPr="00F3325A" w:rsidRDefault="009834C7" w:rsidP="009834C7">
      <w:pPr>
        <w:rPr>
          <w:rFonts w:ascii="Arial" w:hAnsi="Arial" w:cs="Arial"/>
          <w:color w:val="000000"/>
          <w:sz w:val="22"/>
          <w:szCs w:val="22"/>
        </w:rPr>
      </w:pPr>
      <w:r w:rsidRPr="00F3325A">
        <w:rPr>
          <w:rFonts w:ascii="Arial" w:hAnsi="Arial" w:cs="Arial"/>
          <w:color w:val="000000"/>
          <w:sz w:val="22"/>
          <w:szCs w:val="22"/>
        </w:rPr>
        <w:t xml:space="preserve">Autógrafo nº </w:t>
      </w:r>
      <w:r>
        <w:rPr>
          <w:rFonts w:ascii="Arial" w:hAnsi="Arial" w:cs="Arial"/>
          <w:color w:val="000000"/>
          <w:sz w:val="22"/>
          <w:szCs w:val="22"/>
        </w:rPr>
        <w:t>01</w:t>
      </w:r>
      <w:r w:rsidRPr="00F3325A">
        <w:rPr>
          <w:rFonts w:ascii="Arial" w:hAnsi="Arial" w:cs="Arial"/>
          <w:color w:val="000000"/>
          <w:sz w:val="22"/>
          <w:szCs w:val="22"/>
        </w:rPr>
        <w:t>/201</w:t>
      </w:r>
      <w:r>
        <w:rPr>
          <w:rFonts w:ascii="Arial" w:hAnsi="Arial" w:cs="Arial"/>
          <w:color w:val="000000"/>
          <w:sz w:val="22"/>
          <w:szCs w:val="22"/>
        </w:rPr>
        <w:t>2</w:t>
      </w:r>
    </w:p>
    <w:p w:rsidR="009F196D" w:rsidRPr="00CD613B" w:rsidRDefault="009F196D" w:rsidP="00CD613B"/>
    <w:sectPr w:rsidR="009F196D" w:rsidRPr="00CD613B" w:rsidSect="009834C7">
      <w:headerReference w:type="default" r:id="rId6"/>
      <w:footerReference w:type="default" r:id="rId7"/>
      <w:pgSz w:w="11907" w:h="16840" w:code="9"/>
      <w:pgMar w:top="1560"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F15" w:rsidRDefault="00042F15">
      <w:r>
        <w:separator/>
      </w:r>
    </w:p>
  </w:endnote>
  <w:endnote w:type="continuationSeparator" w:id="0">
    <w:p w:rsidR="00042F15" w:rsidRDefault="00042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F15" w:rsidRDefault="00042F15">
      <w:r>
        <w:separator/>
      </w:r>
    </w:p>
  </w:footnote>
  <w:footnote w:type="continuationSeparator" w:id="0">
    <w:p w:rsidR="00042F15" w:rsidRDefault="00042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42F15"/>
    <w:rsid w:val="001D1394"/>
    <w:rsid w:val="003D3AA8"/>
    <w:rsid w:val="0042151B"/>
    <w:rsid w:val="004C67DE"/>
    <w:rsid w:val="009834C7"/>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2">
    <w:name w:val="heading 2"/>
    <w:basedOn w:val="Normal"/>
    <w:next w:val="Normal"/>
    <w:link w:val="Ttulo2Char"/>
    <w:qFormat/>
    <w:rsid w:val="009834C7"/>
    <w:pPr>
      <w:keepNext/>
      <w:widowControl w:val="0"/>
      <w:autoSpaceDE w:val="0"/>
      <w:autoSpaceDN w:val="0"/>
      <w:adjustRightInd w:val="0"/>
      <w:jc w:val="center"/>
      <w:outlineLvl w:val="1"/>
    </w:pPr>
    <w:rPr>
      <w:rFonts w:ascii="Bookman Old Style" w:eastAsia="MS Mincho" w:hAnsi="Bookman Old Style"/>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character" w:customStyle="1" w:styleId="Ttulo2Char">
    <w:name w:val="Título 2 Char"/>
    <w:basedOn w:val="Fontepargpadro"/>
    <w:link w:val="Ttulo2"/>
    <w:rsid w:val="009834C7"/>
    <w:rPr>
      <w:rFonts w:ascii="Bookman Old Style" w:eastAsia="MS Mincho" w:hAnsi="Bookman Old Style"/>
      <w:b/>
      <w:bCs/>
      <w:sz w:val="24"/>
      <w:szCs w:val="24"/>
    </w:rPr>
  </w:style>
  <w:style w:type="paragraph" w:styleId="Ttulo">
    <w:name w:val="Title"/>
    <w:basedOn w:val="Normal"/>
    <w:link w:val="TtuloChar"/>
    <w:qFormat/>
    <w:rsid w:val="009834C7"/>
    <w:pPr>
      <w:widowControl w:val="0"/>
      <w:autoSpaceDE w:val="0"/>
      <w:autoSpaceDN w:val="0"/>
      <w:adjustRightInd w:val="0"/>
      <w:jc w:val="center"/>
    </w:pPr>
    <w:rPr>
      <w:rFonts w:ascii="Bookman Old Style" w:eastAsia="MS Mincho" w:hAnsi="Bookman Old Style"/>
      <w:b/>
      <w:bCs/>
      <w:sz w:val="24"/>
      <w:szCs w:val="24"/>
      <w:u w:val="single"/>
    </w:rPr>
  </w:style>
  <w:style w:type="character" w:customStyle="1" w:styleId="TtuloChar">
    <w:name w:val="Título Char"/>
    <w:basedOn w:val="Fontepargpadro"/>
    <w:link w:val="Ttulo"/>
    <w:rsid w:val="009834C7"/>
    <w:rPr>
      <w:rFonts w:ascii="Bookman Old Style" w:eastAsia="MS Mincho" w:hAnsi="Bookman Old Style"/>
      <w:b/>
      <w:bCs/>
      <w:sz w:val="24"/>
      <w:szCs w:val="24"/>
      <w:u w:val="single"/>
    </w:rPr>
  </w:style>
  <w:style w:type="paragraph" w:styleId="Recuodecorpodetexto2">
    <w:name w:val="Body Text Indent 2"/>
    <w:basedOn w:val="Normal"/>
    <w:link w:val="Recuodecorpodetexto2Char"/>
    <w:rsid w:val="009834C7"/>
    <w:pPr>
      <w:ind w:firstLine="1416"/>
      <w:jc w:val="both"/>
    </w:pPr>
    <w:rPr>
      <w:rFonts w:ascii="Bookman Old Style" w:hAnsi="Bookman Old Style"/>
      <w:bCs/>
      <w:sz w:val="24"/>
      <w:szCs w:val="24"/>
    </w:rPr>
  </w:style>
  <w:style w:type="character" w:customStyle="1" w:styleId="Recuodecorpodetexto2Char">
    <w:name w:val="Recuo de corpo de texto 2 Char"/>
    <w:basedOn w:val="Fontepargpadro"/>
    <w:link w:val="Recuodecorpodetexto2"/>
    <w:rsid w:val="009834C7"/>
    <w:rPr>
      <w:rFonts w:ascii="Bookman Old Style" w:hAnsi="Bookman Old Style"/>
      <w:bCs/>
      <w:sz w:val="24"/>
      <w:szCs w:val="24"/>
    </w:rPr>
  </w:style>
  <w:style w:type="paragraph" w:styleId="Recuodecorpodetexto3">
    <w:name w:val="Body Text Indent 3"/>
    <w:basedOn w:val="Normal"/>
    <w:link w:val="Recuodecorpodetexto3Char"/>
    <w:rsid w:val="009834C7"/>
    <w:pPr>
      <w:spacing w:after="120"/>
      <w:ind w:left="283"/>
    </w:pPr>
    <w:rPr>
      <w:sz w:val="16"/>
      <w:szCs w:val="16"/>
    </w:rPr>
  </w:style>
  <w:style w:type="character" w:customStyle="1" w:styleId="Recuodecorpodetexto3Char">
    <w:name w:val="Recuo de corpo de texto 3 Char"/>
    <w:basedOn w:val="Fontepargpadro"/>
    <w:link w:val="Recuodecorpodetexto3"/>
    <w:rsid w:val="009834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1424</Characters>
  <Application>Microsoft Office Word</Application>
  <DocSecurity>4</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2014-01-14T17:00:00Z</dcterms:created>
  <dcterms:modified xsi:type="dcterms:W3CDTF">2014-01-14T17:00:00Z</dcterms:modified>
</cp:coreProperties>
</file>