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75B" w:rsidRPr="00D60378" w:rsidRDefault="001F375B" w:rsidP="001F375B">
      <w:pPr>
        <w:jc w:val="center"/>
        <w:rPr>
          <w:rFonts w:ascii="Arial" w:hAnsi="Arial" w:cs="Arial"/>
          <w:b/>
          <w:bCs/>
          <w:color w:val="000000"/>
          <w:sz w:val="21"/>
          <w:szCs w:val="21"/>
          <w:u w:val="single"/>
        </w:rPr>
      </w:pPr>
      <w:bookmarkStart w:id="0" w:name="_GoBack"/>
      <w:bookmarkEnd w:id="0"/>
    </w:p>
    <w:p w:rsidR="001F375B" w:rsidRPr="00D60378" w:rsidRDefault="001F375B" w:rsidP="001F375B">
      <w:pPr>
        <w:jc w:val="center"/>
        <w:rPr>
          <w:rFonts w:ascii="Arial" w:hAnsi="Arial" w:cs="Arial"/>
          <w:b/>
          <w:bCs/>
          <w:color w:val="000000"/>
          <w:sz w:val="21"/>
          <w:szCs w:val="21"/>
          <w:u w:val="single"/>
        </w:rPr>
      </w:pPr>
      <w:r w:rsidRPr="00D60378">
        <w:rPr>
          <w:rFonts w:ascii="Arial" w:hAnsi="Arial" w:cs="Arial"/>
          <w:b/>
          <w:bCs/>
          <w:color w:val="000000"/>
          <w:sz w:val="21"/>
          <w:szCs w:val="21"/>
          <w:u w:val="single"/>
        </w:rPr>
        <w:t>LEI Nº 3.3</w:t>
      </w:r>
      <w:r>
        <w:rPr>
          <w:rFonts w:ascii="Arial" w:hAnsi="Arial" w:cs="Arial"/>
          <w:b/>
          <w:bCs/>
          <w:color w:val="000000"/>
          <w:sz w:val="21"/>
          <w:szCs w:val="21"/>
          <w:u w:val="single"/>
        </w:rPr>
        <w:t>80</w:t>
      </w:r>
      <w:r w:rsidRPr="00D60378">
        <w:rPr>
          <w:rFonts w:ascii="Arial" w:hAnsi="Arial" w:cs="Arial"/>
          <w:b/>
          <w:bCs/>
          <w:color w:val="000000"/>
          <w:sz w:val="21"/>
          <w:szCs w:val="21"/>
          <w:u w:val="single"/>
        </w:rPr>
        <w:t xml:space="preserve">, DE </w:t>
      </w:r>
      <w:r>
        <w:rPr>
          <w:rFonts w:ascii="Arial" w:hAnsi="Arial" w:cs="Arial"/>
          <w:b/>
          <w:bCs/>
          <w:color w:val="000000"/>
          <w:sz w:val="21"/>
          <w:szCs w:val="21"/>
          <w:u w:val="single"/>
        </w:rPr>
        <w:t>12</w:t>
      </w:r>
      <w:r w:rsidRPr="00D60378">
        <w:rPr>
          <w:rFonts w:ascii="Arial" w:hAnsi="Arial" w:cs="Arial"/>
          <w:b/>
          <w:bCs/>
          <w:color w:val="000000"/>
          <w:sz w:val="21"/>
          <w:szCs w:val="21"/>
          <w:u w:val="single"/>
        </w:rPr>
        <w:t xml:space="preserve"> DE </w:t>
      </w:r>
      <w:r>
        <w:rPr>
          <w:rFonts w:ascii="Arial" w:hAnsi="Arial" w:cs="Arial"/>
          <w:b/>
          <w:bCs/>
          <w:color w:val="000000"/>
          <w:sz w:val="21"/>
          <w:szCs w:val="21"/>
          <w:u w:val="single"/>
        </w:rPr>
        <w:t xml:space="preserve">ABRIL </w:t>
      </w:r>
      <w:r w:rsidRPr="00D60378">
        <w:rPr>
          <w:rFonts w:ascii="Arial" w:hAnsi="Arial" w:cs="Arial"/>
          <w:b/>
          <w:bCs/>
          <w:color w:val="000000"/>
          <w:sz w:val="21"/>
          <w:szCs w:val="21"/>
          <w:u w:val="single"/>
        </w:rPr>
        <w:t xml:space="preserve"> DE 2012</w:t>
      </w:r>
    </w:p>
    <w:p w:rsidR="001F375B" w:rsidRPr="00D60378" w:rsidRDefault="001F375B" w:rsidP="001F375B">
      <w:pPr>
        <w:pStyle w:val="Ttulo"/>
        <w:jc w:val="left"/>
        <w:rPr>
          <w:rFonts w:ascii="Arial" w:hAnsi="Arial" w:cs="Arial"/>
          <w:color w:val="000000"/>
          <w:sz w:val="21"/>
          <w:szCs w:val="21"/>
        </w:rPr>
      </w:pPr>
    </w:p>
    <w:p w:rsidR="001F375B" w:rsidRPr="00D60378" w:rsidRDefault="001F375B" w:rsidP="001F375B">
      <w:pPr>
        <w:pStyle w:val="Ttulo"/>
        <w:ind w:left="3969"/>
        <w:jc w:val="left"/>
        <w:rPr>
          <w:rFonts w:ascii="Arial" w:hAnsi="Arial" w:cs="Arial"/>
          <w:b w:val="0"/>
          <w:color w:val="000000"/>
          <w:sz w:val="21"/>
          <w:szCs w:val="21"/>
          <w:u w:val="none"/>
        </w:rPr>
      </w:pPr>
      <w:r w:rsidRPr="00D60378">
        <w:rPr>
          <w:rFonts w:ascii="Arial" w:hAnsi="Arial" w:cs="Arial"/>
          <w:b w:val="0"/>
          <w:color w:val="000000"/>
          <w:sz w:val="21"/>
          <w:szCs w:val="21"/>
          <w:u w:val="none"/>
        </w:rPr>
        <w:t>Autoria: Poder Legislativo</w:t>
      </w:r>
    </w:p>
    <w:p w:rsidR="001F375B" w:rsidRPr="00D60378" w:rsidRDefault="001F375B" w:rsidP="001F375B">
      <w:pPr>
        <w:ind w:left="3958"/>
        <w:jc w:val="both"/>
        <w:rPr>
          <w:rFonts w:ascii="Arial" w:hAnsi="Arial" w:cs="Arial"/>
          <w:color w:val="000000"/>
          <w:sz w:val="21"/>
          <w:szCs w:val="21"/>
        </w:rPr>
      </w:pPr>
      <w:r w:rsidRPr="00D60378">
        <w:rPr>
          <w:rFonts w:ascii="Arial" w:hAnsi="Arial" w:cs="Arial"/>
          <w:color w:val="000000"/>
          <w:sz w:val="21"/>
          <w:szCs w:val="21"/>
        </w:rPr>
        <w:t xml:space="preserve">Ver. </w:t>
      </w:r>
      <w:r>
        <w:rPr>
          <w:rFonts w:ascii="Arial" w:hAnsi="Arial" w:cs="Arial"/>
          <w:color w:val="000000"/>
          <w:sz w:val="21"/>
          <w:szCs w:val="21"/>
        </w:rPr>
        <w:t>José A. Aborihan Gonçalves (“Zeca”)</w:t>
      </w:r>
    </w:p>
    <w:p w:rsidR="001F375B" w:rsidRPr="00D60378" w:rsidRDefault="001F375B" w:rsidP="001F375B">
      <w:pPr>
        <w:ind w:left="3958"/>
        <w:jc w:val="both"/>
        <w:rPr>
          <w:rFonts w:ascii="Arial" w:hAnsi="Arial" w:cs="Arial"/>
          <w:color w:val="000000"/>
          <w:sz w:val="21"/>
          <w:szCs w:val="21"/>
        </w:rPr>
      </w:pPr>
    </w:p>
    <w:p w:rsidR="001F375B" w:rsidRPr="00D60378" w:rsidRDefault="001F375B" w:rsidP="001F375B">
      <w:pPr>
        <w:ind w:left="3958"/>
        <w:jc w:val="both"/>
        <w:rPr>
          <w:rFonts w:ascii="Arial" w:hAnsi="Arial" w:cs="Arial"/>
          <w:color w:val="000000"/>
          <w:sz w:val="21"/>
          <w:szCs w:val="21"/>
        </w:rPr>
      </w:pPr>
      <w:r w:rsidRPr="00D60378">
        <w:rPr>
          <w:rFonts w:ascii="Arial" w:hAnsi="Arial" w:cs="Arial"/>
          <w:color w:val="000000"/>
          <w:sz w:val="21"/>
          <w:szCs w:val="21"/>
        </w:rPr>
        <w:t>“</w:t>
      </w:r>
      <w:r w:rsidRPr="00C876E9">
        <w:rPr>
          <w:rFonts w:ascii="Arial" w:hAnsi="Arial" w:cs="Arial"/>
          <w:color w:val="000000"/>
          <w:sz w:val="21"/>
          <w:szCs w:val="21"/>
        </w:rPr>
        <w:t>Dispõe sobre a autorização para os usuários dos serviços de água no Município de Santa Bárbara d’Oeste, instalar equipamento eliminador de ar na tubulação de água do hidrômetro, e dá outras providências</w:t>
      </w:r>
      <w:r w:rsidRPr="00D60378">
        <w:rPr>
          <w:rFonts w:ascii="Arial" w:hAnsi="Arial" w:cs="Arial"/>
          <w:color w:val="000000"/>
          <w:sz w:val="21"/>
          <w:szCs w:val="21"/>
        </w:rPr>
        <w:t>”.</w:t>
      </w:r>
    </w:p>
    <w:p w:rsidR="001F375B" w:rsidRPr="00D60378" w:rsidRDefault="001F375B" w:rsidP="001F375B">
      <w:pPr>
        <w:widowControl w:val="0"/>
        <w:autoSpaceDE w:val="0"/>
        <w:autoSpaceDN w:val="0"/>
        <w:adjustRightInd w:val="0"/>
        <w:jc w:val="both"/>
        <w:rPr>
          <w:rFonts w:ascii="Arial" w:hAnsi="Arial" w:cs="Arial"/>
          <w:color w:val="000000"/>
          <w:sz w:val="21"/>
          <w:szCs w:val="21"/>
        </w:rPr>
      </w:pPr>
    </w:p>
    <w:p w:rsidR="001F375B" w:rsidRPr="00D60378" w:rsidRDefault="001F375B" w:rsidP="001F375B">
      <w:pPr>
        <w:widowControl w:val="0"/>
        <w:autoSpaceDE w:val="0"/>
        <w:autoSpaceDN w:val="0"/>
        <w:adjustRightInd w:val="0"/>
        <w:ind w:firstLine="1418"/>
        <w:jc w:val="both"/>
        <w:rPr>
          <w:rFonts w:ascii="Arial" w:hAnsi="Arial" w:cs="Arial"/>
          <w:color w:val="000000"/>
          <w:sz w:val="21"/>
          <w:szCs w:val="21"/>
        </w:rPr>
      </w:pPr>
      <w:r w:rsidRPr="00D60378">
        <w:rPr>
          <w:rFonts w:ascii="Arial" w:hAnsi="Arial" w:cs="Arial"/>
          <w:b/>
          <w:bCs/>
          <w:color w:val="000000"/>
          <w:sz w:val="21"/>
          <w:szCs w:val="21"/>
        </w:rPr>
        <w:t>ERB OLIVEIRA MARTINS</w:t>
      </w:r>
      <w:r w:rsidRPr="00D60378">
        <w:rPr>
          <w:rFonts w:ascii="Arial" w:hAnsi="Arial" w:cs="Arial"/>
          <w:color w:val="000000"/>
          <w:sz w:val="21"/>
          <w:szCs w:val="21"/>
        </w:rPr>
        <w:t>, Presidente da Câmara Municipal de Santa Bárbara d’Oeste, Estado de São Paulo, no uso das atribuições que lhe são conferidas por Lei, nos termos do Art. 49, “a”, da Lei Orgânica do Município, faz saber que a Câmara Municipal aprovou e ele promulga a seguinte Lei:</w:t>
      </w:r>
    </w:p>
    <w:p w:rsidR="001F375B" w:rsidRDefault="001F375B" w:rsidP="001F375B">
      <w:pPr>
        <w:pStyle w:val="Recuodecorpodetexto3"/>
        <w:spacing w:after="0"/>
        <w:ind w:left="0" w:firstLine="1134"/>
        <w:jc w:val="both"/>
        <w:rPr>
          <w:rFonts w:ascii="Arial" w:hAnsi="Arial" w:cs="Arial"/>
          <w:color w:val="000000"/>
          <w:sz w:val="21"/>
          <w:szCs w:val="21"/>
        </w:rPr>
      </w:pPr>
    </w:p>
    <w:p w:rsidR="001F375B" w:rsidRPr="00C876E9" w:rsidRDefault="001F375B" w:rsidP="001F375B">
      <w:pPr>
        <w:ind w:firstLine="1418"/>
        <w:jc w:val="both"/>
        <w:rPr>
          <w:rFonts w:ascii="Arial" w:hAnsi="Arial" w:cs="Arial"/>
          <w:color w:val="000000"/>
          <w:sz w:val="21"/>
          <w:szCs w:val="21"/>
        </w:rPr>
      </w:pPr>
      <w:r w:rsidRPr="00C876E9">
        <w:rPr>
          <w:rFonts w:ascii="Arial" w:hAnsi="Arial" w:cs="Arial"/>
          <w:b/>
          <w:color w:val="000000"/>
          <w:sz w:val="21"/>
          <w:szCs w:val="21"/>
        </w:rPr>
        <w:t>Art. 1º -</w:t>
      </w:r>
      <w:r w:rsidRPr="00C876E9">
        <w:rPr>
          <w:rFonts w:ascii="Arial" w:hAnsi="Arial" w:cs="Arial"/>
          <w:color w:val="000000"/>
          <w:sz w:val="21"/>
          <w:szCs w:val="21"/>
        </w:rPr>
        <w:t xml:space="preserve"> Ficam os usuários dos serviços de abastecimento de água, proprietários de imóveis no Município de Santa Bárbara d’Oeste, autorizados a instalar equipamentos eliminador de ar na tubulação de água do hidrômetro de seu imóvel.</w:t>
      </w:r>
    </w:p>
    <w:p w:rsidR="001F375B" w:rsidRPr="00C876E9" w:rsidRDefault="001F375B" w:rsidP="001F375B">
      <w:pPr>
        <w:ind w:firstLine="1418"/>
        <w:jc w:val="both"/>
        <w:rPr>
          <w:rFonts w:ascii="Arial" w:hAnsi="Arial" w:cs="Arial"/>
          <w:color w:val="000000"/>
          <w:sz w:val="21"/>
          <w:szCs w:val="21"/>
        </w:rPr>
      </w:pPr>
    </w:p>
    <w:p w:rsidR="001F375B" w:rsidRPr="00C876E9" w:rsidRDefault="001F375B" w:rsidP="001F375B">
      <w:pPr>
        <w:ind w:firstLine="1418"/>
        <w:jc w:val="both"/>
        <w:rPr>
          <w:rFonts w:ascii="Arial" w:hAnsi="Arial" w:cs="Arial"/>
          <w:color w:val="000000"/>
          <w:sz w:val="21"/>
          <w:szCs w:val="21"/>
        </w:rPr>
      </w:pPr>
      <w:r w:rsidRPr="00C876E9">
        <w:rPr>
          <w:rFonts w:ascii="Arial" w:hAnsi="Arial" w:cs="Arial"/>
          <w:b/>
          <w:color w:val="000000"/>
          <w:sz w:val="21"/>
          <w:szCs w:val="21"/>
        </w:rPr>
        <w:t>Parágrafo único -</w:t>
      </w:r>
      <w:r w:rsidRPr="00C876E9">
        <w:rPr>
          <w:rFonts w:ascii="Arial" w:hAnsi="Arial" w:cs="Arial"/>
          <w:color w:val="000000"/>
          <w:sz w:val="21"/>
          <w:szCs w:val="21"/>
        </w:rPr>
        <w:t xml:space="preserve"> A iniciativa de aquisição e instalação do equipamento autorizado no "caput" deste artigo será do proprietário-usuário.</w:t>
      </w:r>
    </w:p>
    <w:p w:rsidR="001F375B" w:rsidRPr="00C876E9" w:rsidRDefault="001F375B" w:rsidP="001F375B">
      <w:pPr>
        <w:ind w:firstLine="1418"/>
        <w:jc w:val="both"/>
        <w:rPr>
          <w:rFonts w:ascii="Arial" w:hAnsi="Arial" w:cs="Arial"/>
          <w:color w:val="000000"/>
          <w:sz w:val="21"/>
          <w:szCs w:val="21"/>
        </w:rPr>
      </w:pPr>
    </w:p>
    <w:p w:rsidR="001F375B" w:rsidRPr="00C876E9" w:rsidRDefault="001F375B" w:rsidP="001F375B">
      <w:pPr>
        <w:ind w:firstLine="1418"/>
        <w:jc w:val="both"/>
        <w:rPr>
          <w:rFonts w:ascii="Arial" w:hAnsi="Arial" w:cs="Arial"/>
          <w:color w:val="000000"/>
          <w:sz w:val="21"/>
          <w:szCs w:val="21"/>
        </w:rPr>
      </w:pPr>
      <w:r w:rsidRPr="00C876E9">
        <w:rPr>
          <w:rFonts w:ascii="Arial" w:hAnsi="Arial" w:cs="Arial"/>
          <w:b/>
          <w:color w:val="000000"/>
          <w:sz w:val="21"/>
          <w:szCs w:val="21"/>
        </w:rPr>
        <w:t>Art. 2º -</w:t>
      </w:r>
      <w:r w:rsidRPr="00C876E9">
        <w:rPr>
          <w:rFonts w:ascii="Arial" w:hAnsi="Arial" w:cs="Arial"/>
          <w:color w:val="000000"/>
          <w:sz w:val="21"/>
          <w:szCs w:val="21"/>
        </w:rPr>
        <w:t xml:space="preserve"> O teor desta lei será amplamente divulgado pelo Poder Público, inclusive por meio de informação enviada ao consumidor junto ao carnê do IPTU - Imposto Predial e Territorial Urbano.</w:t>
      </w:r>
    </w:p>
    <w:p w:rsidR="001F375B" w:rsidRPr="00C876E9" w:rsidRDefault="001F375B" w:rsidP="001F375B">
      <w:pPr>
        <w:ind w:firstLine="1418"/>
        <w:jc w:val="both"/>
        <w:rPr>
          <w:rFonts w:ascii="Arial" w:hAnsi="Arial" w:cs="Arial"/>
          <w:color w:val="000000"/>
          <w:sz w:val="21"/>
          <w:szCs w:val="21"/>
        </w:rPr>
      </w:pPr>
    </w:p>
    <w:p w:rsidR="001F375B" w:rsidRPr="00C876E9" w:rsidRDefault="001F375B" w:rsidP="001F375B">
      <w:pPr>
        <w:ind w:firstLine="1418"/>
        <w:jc w:val="both"/>
        <w:rPr>
          <w:rFonts w:ascii="Arial" w:hAnsi="Arial" w:cs="Arial"/>
          <w:color w:val="000000"/>
          <w:sz w:val="21"/>
          <w:szCs w:val="21"/>
        </w:rPr>
      </w:pPr>
      <w:r w:rsidRPr="00C876E9">
        <w:rPr>
          <w:rFonts w:ascii="Arial" w:hAnsi="Arial" w:cs="Arial"/>
          <w:b/>
          <w:color w:val="000000"/>
          <w:sz w:val="21"/>
          <w:szCs w:val="21"/>
        </w:rPr>
        <w:t>Art. 3º -</w:t>
      </w:r>
      <w:r w:rsidRPr="00C876E9">
        <w:rPr>
          <w:rFonts w:ascii="Arial" w:hAnsi="Arial" w:cs="Arial"/>
          <w:color w:val="000000"/>
          <w:sz w:val="21"/>
          <w:szCs w:val="21"/>
        </w:rPr>
        <w:t xml:space="preserve"> O Poder Executivo regulamentará esta lei, no prazo de 60 (sessenta) dias, a contar da data de sua publicação.</w:t>
      </w:r>
    </w:p>
    <w:p w:rsidR="001F375B" w:rsidRPr="00C876E9" w:rsidRDefault="001F375B" w:rsidP="001F375B">
      <w:pPr>
        <w:ind w:firstLine="1418"/>
        <w:jc w:val="both"/>
        <w:rPr>
          <w:rFonts w:ascii="Arial" w:hAnsi="Arial" w:cs="Arial"/>
          <w:color w:val="000000"/>
          <w:sz w:val="21"/>
          <w:szCs w:val="21"/>
        </w:rPr>
      </w:pPr>
    </w:p>
    <w:p w:rsidR="001F375B" w:rsidRPr="00C876E9" w:rsidRDefault="001F375B" w:rsidP="001F375B">
      <w:pPr>
        <w:ind w:firstLine="1418"/>
        <w:jc w:val="both"/>
        <w:rPr>
          <w:rFonts w:ascii="Arial" w:hAnsi="Arial" w:cs="Arial"/>
          <w:color w:val="000000"/>
          <w:sz w:val="21"/>
          <w:szCs w:val="21"/>
        </w:rPr>
      </w:pPr>
      <w:r w:rsidRPr="00C876E9">
        <w:rPr>
          <w:rFonts w:ascii="Arial" w:hAnsi="Arial" w:cs="Arial"/>
          <w:b/>
          <w:color w:val="000000"/>
          <w:sz w:val="21"/>
          <w:szCs w:val="21"/>
        </w:rPr>
        <w:t>Art. 4º -</w:t>
      </w:r>
      <w:r w:rsidRPr="00C876E9">
        <w:rPr>
          <w:rFonts w:ascii="Arial" w:hAnsi="Arial" w:cs="Arial"/>
          <w:color w:val="000000"/>
          <w:sz w:val="21"/>
          <w:szCs w:val="21"/>
        </w:rPr>
        <w:t xml:space="preserve"> As despesas decorrentes da execução desta lei correrão por conta das dotações orçamentárias próprias, suplementadas se necessário.</w:t>
      </w:r>
    </w:p>
    <w:p w:rsidR="001F375B" w:rsidRPr="00C876E9" w:rsidRDefault="001F375B" w:rsidP="001F375B">
      <w:pPr>
        <w:ind w:firstLine="1418"/>
        <w:jc w:val="both"/>
        <w:rPr>
          <w:rFonts w:ascii="Arial" w:hAnsi="Arial" w:cs="Arial"/>
          <w:color w:val="000000"/>
          <w:sz w:val="21"/>
          <w:szCs w:val="21"/>
        </w:rPr>
      </w:pPr>
    </w:p>
    <w:p w:rsidR="001F375B" w:rsidRPr="00C876E9" w:rsidRDefault="001F375B" w:rsidP="001F375B">
      <w:pPr>
        <w:ind w:firstLine="1418"/>
        <w:jc w:val="both"/>
        <w:rPr>
          <w:rFonts w:ascii="Arial" w:hAnsi="Arial" w:cs="Arial"/>
          <w:color w:val="000000"/>
          <w:sz w:val="21"/>
          <w:szCs w:val="21"/>
        </w:rPr>
      </w:pPr>
      <w:r w:rsidRPr="00C876E9">
        <w:rPr>
          <w:rFonts w:ascii="Arial" w:hAnsi="Arial" w:cs="Arial"/>
          <w:b/>
          <w:color w:val="000000"/>
          <w:sz w:val="21"/>
          <w:szCs w:val="21"/>
        </w:rPr>
        <w:t>Art. 5º -</w:t>
      </w:r>
      <w:r w:rsidRPr="00C876E9">
        <w:rPr>
          <w:rFonts w:ascii="Arial" w:hAnsi="Arial" w:cs="Arial"/>
          <w:color w:val="000000"/>
          <w:sz w:val="21"/>
          <w:szCs w:val="21"/>
        </w:rPr>
        <w:t xml:space="preserve"> Esta lei entrará em vigor na data de sua publicação, revogadas as disposições em contrário.</w:t>
      </w:r>
    </w:p>
    <w:p w:rsidR="001F375B" w:rsidRDefault="001F375B" w:rsidP="001F375B">
      <w:pPr>
        <w:pStyle w:val="Recuodecorpodetexto3"/>
        <w:spacing w:after="0"/>
        <w:ind w:left="0" w:firstLine="1134"/>
        <w:jc w:val="both"/>
        <w:rPr>
          <w:rFonts w:ascii="Arial" w:hAnsi="Arial" w:cs="Arial"/>
          <w:color w:val="000000"/>
          <w:sz w:val="21"/>
          <w:szCs w:val="21"/>
        </w:rPr>
      </w:pPr>
    </w:p>
    <w:p w:rsidR="001F375B" w:rsidRDefault="001F375B" w:rsidP="001F375B">
      <w:pPr>
        <w:pStyle w:val="Recuodecorpodetexto3"/>
        <w:spacing w:after="0"/>
        <w:ind w:left="0" w:firstLine="1134"/>
        <w:jc w:val="both"/>
        <w:rPr>
          <w:rFonts w:ascii="Arial" w:hAnsi="Arial" w:cs="Arial"/>
          <w:color w:val="000000"/>
          <w:sz w:val="21"/>
          <w:szCs w:val="21"/>
        </w:rPr>
      </w:pPr>
    </w:p>
    <w:p w:rsidR="001F375B" w:rsidRPr="00D60378" w:rsidRDefault="001F375B" w:rsidP="001F375B">
      <w:pPr>
        <w:pStyle w:val="Recuodecorpodetexto3"/>
        <w:spacing w:after="0"/>
        <w:ind w:left="0" w:firstLine="1418"/>
        <w:jc w:val="both"/>
        <w:rPr>
          <w:rFonts w:ascii="Arial" w:hAnsi="Arial" w:cs="Arial"/>
          <w:color w:val="000000"/>
          <w:sz w:val="21"/>
          <w:szCs w:val="21"/>
        </w:rPr>
      </w:pPr>
      <w:r w:rsidRPr="00D60378">
        <w:rPr>
          <w:rFonts w:ascii="Arial" w:hAnsi="Arial" w:cs="Arial"/>
          <w:color w:val="000000"/>
          <w:sz w:val="21"/>
          <w:szCs w:val="21"/>
        </w:rPr>
        <w:t xml:space="preserve">Câmara Municipal de Santa Bárbara d’Oeste, em </w:t>
      </w:r>
      <w:r>
        <w:rPr>
          <w:rFonts w:ascii="Arial" w:hAnsi="Arial" w:cs="Arial"/>
          <w:color w:val="000000"/>
          <w:sz w:val="21"/>
          <w:szCs w:val="21"/>
        </w:rPr>
        <w:t>12</w:t>
      </w:r>
      <w:r w:rsidRPr="00D60378">
        <w:rPr>
          <w:rFonts w:ascii="Arial" w:hAnsi="Arial" w:cs="Arial"/>
          <w:color w:val="000000"/>
          <w:sz w:val="21"/>
          <w:szCs w:val="21"/>
        </w:rPr>
        <w:t xml:space="preserve"> de </w:t>
      </w:r>
      <w:r>
        <w:rPr>
          <w:rFonts w:ascii="Arial" w:hAnsi="Arial" w:cs="Arial"/>
          <w:color w:val="000000"/>
          <w:sz w:val="21"/>
          <w:szCs w:val="21"/>
        </w:rPr>
        <w:t>abril</w:t>
      </w:r>
      <w:r w:rsidRPr="00D60378">
        <w:rPr>
          <w:rFonts w:ascii="Arial" w:hAnsi="Arial" w:cs="Arial"/>
          <w:color w:val="000000"/>
          <w:sz w:val="21"/>
          <w:szCs w:val="21"/>
        </w:rPr>
        <w:t xml:space="preserve"> de 2012.</w:t>
      </w:r>
    </w:p>
    <w:p w:rsidR="001F375B" w:rsidRPr="00D60378" w:rsidRDefault="001F375B" w:rsidP="001F375B">
      <w:pPr>
        <w:ind w:firstLine="709"/>
        <w:jc w:val="both"/>
        <w:rPr>
          <w:rFonts w:ascii="Arial" w:hAnsi="Arial" w:cs="Arial"/>
          <w:color w:val="000000"/>
          <w:sz w:val="21"/>
          <w:szCs w:val="21"/>
        </w:rPr>
      </w:pPr>
    </w:p>
    <w:p w:rsidR="001F375B" w:rsidRPr="00D60378" w:rsidRDefault="001F375B" w:rsidP="001F375B">
      <w:pPr>
        <w:pStyle w:val="Ttulo2"/>
        <w:ind w:firstLine="2"/>
        <w:rPr>
          <w:rFonts w:ascii="Arial" w:hAnsi="Arial" w:cs="Arial"/>
          <w:color w:val="000000"/>
          <w:sz w:val="21"/>
          <w:szCs w:val="21"/>
        </w:rPr>
      </w:pPr>
      <w:r w:rsidRPr="00D60378">
        <w:rPr>
          <w:rFonts w:ascii="Arial" w:hAnsi="Arial" w:cs="Arial"/>
          <w:color w:val="000000"/>
          <w:sz w:val="21"/>
          <w:szCs w:val="21"/>
        </w:rPr>
        <w:t xml:space="preserve">            </w:t>
      </w:r>
    </w:p>
    <w:p w:rsidR="001F375B" w:rsidRPr="00D60378" w:rsidRDefault="001F375B" w:rsidP="001F375B">
      <w:pPr>
        <w:pStyle w:val="Ttulo2"/>
        <w:ind w:firstLine="2"/>
        <w:rPr>
          <w:rFonts w:ascii="Arial" w:hAnsi="Arial" w:cs="Arial"/>
          <w:color w:val="000000"/>
          <w:sz w:val="21"/>
          <w:szCs w:val="21"/>
        </w:rPr>
      </w:pPr>
      <w:r>
        <w:rPr>
          <w:rFonts w:ascii="Arial" w:hAnsi="Arial" w:cs="Arial"/>
          <w:color w:val="000000"/>
          <w:sz w:val="21"/>
          <w:szCs w:val="21"/>
        </w:rPr>
        <w:t xml:space="preserve">           </w:t>
      </w:r>
      <w:r w:rsidRPr="00D60378">
        <w:rPr>
          <w:rFonts w:ascii="Arial" w:hAnsi="Arial" w:cs="Arial"/>
          <w:color w:val="000000"/>
          <w:sz w:val="21"/>
          <w:szCs w:val="21"/>
        </w:rPr>
        <w:t>ERB OLIVEIRA MARTINS</w:t>
      </w:r>
    </w:p>
    <w:p w:rsidR="001F375B" w:rsidRPr="00D60378" w:rsidRDefault="001F375B" w:rsidP="001F375B">
      <w:pPr>
        <w:pStyle w:val="Ttulo2"/>
        <w:ind w:firstLine="709"/>
        <w:rPr>
          <w:rFonts w:ascii="Arial" w:hAnsi="Arial" w:cs="Arial"/>
          <w:b w:val="0"/>
          <w:bCs w:val="0"/>
          <w:color w:val="000000"/>
          <w:sz w:val="21"/>
          <w:szCs w:val="21"/>
        </w:rPr>
      </w:pPr>
      <w:r w:rsidRPr="00D60378">
        <w:rPr>
          <w:rFonts w:ascii="Arial" w:hAnsi="Arial" w:cs="Arial"/>
          <w:b w:val="0"/>
          <w:bCs w:val="0"/>
          <w:color w:val="000000"/>
          <w:sz w:val="21"/>
          <w:szCs w:val="21"/>
        </w:rPr>
        <w:t>-Presidente-</w:t>
      </w:r>
    </w:p>
    <w:p w:rsidR="001F375B" w:rsidRPr="00D60378" w:rsidRDefault="001F375B" w:rsidP="001F375B">
      <w:pPr>
        <w:ind w:firstLine="709"/>
        <w:rPr>
          <w:rFonts w:ascii="Arial" w:hAnsi="Arial" w:cs="Arial"/>
          <w:color w:val="000000"/>
          <w:sz w:val="21"/>
          <w:szCs w:val="21"/>
        </w:rPr>
      </w:pPr>
    </w:p>
    <w:p w:rsidR="001F375B" w:rsidRPr="00D60378" w:rsidRDefault="001F375B" w:rsidP="001F375B">
      <w:pPr>
        <w:pStyle w:val="Recuodecorpodetexto2"/>
        <w:ind w:firstLine="0"/>
        <w:jc w:val="center"/>
        <w:rPr>
          <w:rFonts w:ascii="Arial" w:hAnsi="Arial" w:cs="Arial"/>
          <w:color w:val="000000"/>
          <w:sz w:val="21"/>
          <w:szCs w:val="21"/>
        </w:rPr>
      </w:pPr>
    </w:p>
    <w:p w:rsidR="001F375B" w:rsidRPr="00D60378" w:rsidRDefault="001F375B" w:rsidP="001F375B">
      <w:pPr>
        <w:pStyle w:val="Recuodecorpodetexto2"/>
        <w:ind w:firstLine="0"/>
        <w:jc w:val="center"/>
        <w:rPr>
          <w:rFonts w:ascii="Arial" w:hAnsi="Arial" w:cs="Arial"/>
          <w:color w:val="000000"/>
          <w:sz w:val="21"/>
          <w:szCs w:val="21"/>
        </w:rPr>
      </w:pPr>
    </w:p>
    <w:p w:rsidR="001F375B" w:rsidRDefault="001F375B" w:rsidP="001F375B">
      <w:pPr>
        <w:pStyle w:val="Recuodecorpodetexto2"/>
        <w:ind w:firstLine="0"/>
        <w:jc w:val="center"/>
        <w:rPr>
          <w:rFonts w:ascii="Arial" w:hAnsi="Arial" w:cs="Arial"/>
          <w:color w:val="000000"/>
          <w:sz w:val="21"/>
          <w:szCs w:val="21"/>
        </w:rPr>
      </w:pPr>
    </w:p>
    <w:p w:rsidR="001F375B" w:rsidRPr="00D60378" w:rsidRDefault="001F375B" w:rsidP="001F375B">
      <w:pPr>
        <w:pStyle w:val="Recuodecorpodetexto2"/>
        <w:ind w:firstLine="0"/>
        <w:jc w:val="center"/>
        <w:rPr>
          <w:rFonts w:ascii="Arial" w:hAnsi="Arial" w:cs="Arial"/>
          <w:color w:val="000000"/>
          <w:sz w:val="21"/>
          <w:szCs w:val="21"/>
        </w:rPr>
      </w:pPr>
      <w:r w:rsidRPr="00D60378">
        <w:rPr>
          <w:rFonts w:ascii="Arial" w:hAnsi="Arial" w:cs="Arial"/>
          <w:color w:val="000000"/>
          <w:sz w:val="21"/>
          <w:szCs w:val="21"/>
        </w:rPr>
        <w:t>Registrada na Diretoria Legislativa da Câmara Municipal, na data acima.</w:t>
      </w:r>
    </w:p>
    <w:p w:rsidR="001F375B" w:rsidRPr="00D60378" w:rsidRDefault="001F375B" w:rsidP="001F375B">
      <w:pPr>
        <w:pStyle w:val="Ttulo2"/>
        <w:rPr>
          <w:rFonts w:ascii="Arial" w:hAnsi="Arial" w:cs="Arial"/>
          <w:color w:val="000000"/>
          <w:sz w:val="21"/>
          <w:szCs w:val="21"/>
        </w:rPr>
      </w:pPr>
    </w:p>
    <w:p w:rsidR="001F375B" w:rsidRPr="00D60378" w:rsidRDefault="001F375B" w:rsidP="001F375B">
      <w:pPr>
        <w:pStyle w:val="Ttulo2"/>
        <w:rPr>
          <w:rFonts w:ascii="Arial" w:hAnsi="Arial" w:cs="Arial"/>
          <w:color w:val="000000"/>
          <w:sz w:val="21"/>
          <w:szCs w:val="21"/>
        </w:rPr>
      </w:pPr>
      <w:r w:rsidRPr="00D60378">
        <w:rPr>
          <w:rFonts w:ascii="Arial" w:hAnsi="Arial" w:cs="Arial"/>
          <w:color w:val="000000"/>
          <w:sz w:val="21"/>
          <w:szCs w:val="21"/>
        </w:rPr>
        <w:t>LUCILENE DE CASTRO FORNAZIN</w:t>
      </w:r>
    </w:p>
    <w:p w:rsidR="001F375B" w:rsidRPr="00D60378" w:rsidRDefault="001F375B" w:rsidP="001F375B">
      <w:pPr>
        <w:jc w:val="center"/>
        <w:rPr>
          <w:rFonts w:ascii="Arial" w:hAnsi="Arial" w:cs="Arial"/>
          <w:color w:val="000000"/>
          <w:sz w:val="21"/>
          <w:szCs w:val="21"/>
        </w:rPr>
      </w:pPr>
      <w:r w:rsidRPr="00D60378">
        <w:rPr>
          <w:rFonts w:ascii="Arial" w:hAnsi="Arial" w:cs="Arial"/>
          <w:color w:val="000000"/>
          <w:sz w:val="21"/>
          <w:szCs w:val="21"/>
        </w:rPr>
        <w:t>- Diretora -</w:t>
      </w:r>
    </w:p>
    <w:p w:rsidR="001F375B" w:rsidRPr="00D60378" w:rsidRDefault="001F375B" w:rsidP="001F375B">
      <w:pPr>
        <w:rPr>
          <w:rFonts w:ascii="Arial" w:hAnsi="Arial" w:cs="Arial"/>
          <w:color w:val="000000"/>
          <w:sz w:val="21"/>
          <w:szCs w:val="21"/>
        </w:rPr>
      </w:pPr>
    </w:p>
    <w:p w:rsidR="001F375B" w:rsidRPr="00D60378" w:rsidRDefault="001F375B" w:rsidP="001F375B">
      <w:pPr>
        <w:rPr>
          <w:rFonts w:ascii="Arial" w:hAnsi="Arial" w:cs="Arial"/>
          <w:color w:val="000000"/>
          <w:sz w:val="21"/>
          <w:szCs w:val="21"/>
        </w:rPr>
      </w:pPr>
      <w:r w:rsidRPr="00D60378">
        <w:rPr>
          <w:rFonts w:ascii="Arial" w:hAnsi="Arial" w:cs="Arial"/>
          <w:color w:val="000000"/>
          <w:sz w:val="21"/>
          <w:szCs w:val="21"/>
        </w:rPr>
        <w:t xml:space="preserve">Projeto de Lei nº </w:t>
      </w:r>
      <w:r>
        <w:rPr>
          <w:rFonts w:ascii="Arial" w:hAnsi="Arial" w:cs="Arial"/>
          <w:color w:val="000000"/>
          <w:sz w:val="21"/>
          <w:szCs w:val="21"/>
        </w:rPr>
        <w:t>136</w:t>
      </w:r>
      <w:r w:rsidRPr="00D60378">
        <w:rPr>
          <w:rFonts w:ascii="Arial" w:hAnsi="Arial" w:cs="Arial"/>
          <w:color w:val="000000"/>
          <w:sz w:val="21"/>
          <w:szCs w:val="21"/>
        </w:rPr>
        <w:t>/2011</w:t>
      </w:r>
    </w:p>
    <w:p w:rsidR="001F375B" w:rsidRPr="00D60378" w:rsidRDefault="001F375B" w:rsidP="001F375B">
      <w:pPr>
        <w:rPr>
          <w:rFonts w:ascii="Arial" w:hAnsi="Arial" w:cs="Arial"/>
          <w:color w:val="000000"/>
          <w:sz w:val="21"/>
          <w:szCs w:val="21"/>
        </w:rPr>
      </w:pPr>
      <w:r w:rsidRPr="00D60378">
        <w:rPr>
          <w:rFonts w:ascii="Arial" w:hAnsi="Arial" w:cs="Arial"/>
          <w:color w:val="000000"/>
          <w:sz w:val="21"/>
          <w:szCs w:val="21"/>
        </w:rPr>
        <w:t xml:space="preserve">Autógrafo nº </w:t>
      </w:r>
      <w:r>
        <w:rPr>
          <w:rFonts w:ascii="Arial" w:hAnsi="Arial" w:cs="Arial"/>
          <w:color w:val="000000"/>
          <w:sz w:val="21"/>
          <w:szCs w:val="21"/>
        </w:rPr>
        <w:t>17</w:t>
      </w:r>
      <w:r w:rsidRPr="00D60378">
        <w:rPr>
          <w:rFonts w:ascii="Arial" w:hAnsi="Arial" w:cs="Arial"/>
          <w:color w:val="000000"/>
          <w:sz w:val="21"/>
          <w:szCs w:val="21"/>
        </w:rPr>
        <w:t>/2012</w:t>
      </w:r>
    </w:p>
    <w:p w:rsidR="009F196D" w:rsidRPr="00CD613B" w:rsidRDefault="009F196D" w:rsidP="00CD613B"/>
    <w:sectPr w:rsidR="009F196D" w:rsidRPr="00CD613B" w:rsidSect="001F375B">
      <w:headerReference w:type="default" r:id="rId6"/>
      <w:footerReference w:type="default" r:id="rId7"/>
      <w:pgSz w:w="11907" w:h="16840" w:code="9"/>
      <w:pgMar w:top="709"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07A" w:rsidRDefault="002C707A">
      <w:r>
        <w:separator/>
      </w:r>
    </w:p>
  </w:endnote>
  <w:endnote w:type="continuationSeparator" w:id="0">
    <w:p w:rsidR="002C707A" w:rsidRDefault="002C7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07A" w:rsidRDefault="002C707A">
      <w:r>
        <w:separator/>
      </w:r>
    </w:p>
  </w:footnote>
  <w:footnote w:type="continuationSeparator" w:id="0">
    <w:p w:rsidR="002C707A" w:rsidRDefault="002C7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1F375B"/>
    <w:rsid w:val="002C707A"/>
    <w:rsid w:val="003D3AA8"/>
    <w:rsid w:val="004C67DE"/>
    <w:rsid w:val="009F196D"/>
    <w:rsid w:val="00A9035B"/>
    <w:rsid w:val="00CD613B"/>
    <w:rsid w:val="00DA40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2">
    <w:name w:val="heading 2"/>
    <w:basedOn w:val="Normal"/>
    <w:next w:val="Normal"/>
    <w:qFormat/>
    <w:rsid w:val="001F375B"/>
    <w:pPr>
      <w:keepNext/>
      <w:widowControl w:val="0"/>
      <w:autoSpaceDE w:val="0"/>
      <w:autoSpaceDN w:val="0"/>
      <w:adjustRightInd w:val="0"/>
      <w:jc w:val="center"/>
      <w:outlineLvl w:val="1"/>
    </w:pPr>
    <w:rPr>
      <w:rFonts w:ascii="Bookman Old Style" w:eastAsia="MS Mincho" w:hAnsi="Bookman Old Style"/>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1F375B"/>
    <w:pPr>
      <w:widowControl w:val="0"/>
      <w:autoSpaceDE w:val="0"/>
      <w:autoSpaceDN w:val="0"/>
      <w:adjustRightInd w:val="0"/>
      <w:jc w:val="center"/>
    </w:pPr>
    <w:rPr>
      <w:rFonts w:ascii="Bookman Old Style" w:eastAsia="MS Mincho" w:hAnsi="Bookman Old Style"/>
      <w:b/>
      <w:bCs/>
      <w:sz w:val="24"/>
      <w:szCs w:val="24"/>
      <w:u w:val="single"/>
    </w:rPr>
  </w:style>
  <w:style w:type="paragraph" w:styleId="Recuodecorpodetexto2">
    <w:name w:val="Body Text Indent 2"/>
    <w:basedOn w:val="Normal"/>
    <w:rsid w:val="001F375B"/>
    <w:pPr>
      <w:ind w:firstLine="1416"/>
      <w:jc w:val="both"/>
    </w:pPr>
    <w:rPr>
      <w:rFonts w:ascii="Bookman Old Style" w:hAnsi="Bookman Old Style"/>
      <w:bCs/>
      <w:sz w:val="24"/>
      <w:szCs w:val="24"/>
    </w:rPr>
  </w:style>
  <w:style w:type="paragraph" w:styleId="Recuodecorpodetexto3">
    <w:name w:val="Body Text Indent 3"/>
    <w:basedOn w:val="Normal"/>
    <w:rsid w:val="001F375B"/>
    <w:pPr>
      <w:spacing w:after="120"/>
      <w:ind w:left="283"/>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1543</Characters>
  <Application>Microsoft Office Word</Application>
  <DocSecurity>4</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2014-01-14T17:00:00Z</dcterms:created>
  <dcterms:modified xsi:type="dcterms:W3CDTF">2014-01-14T17:00:00Z</dcterms:modified>
</cp:coreProperties>
</file>