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73" w:rsidRPr="00776F73" w:rsidRDefault="00776F73" w:rsidP="00E24B52">
      <w:pPr>
        <w:ind w:right="-38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776F73">
        <w:rPr>
          <w:rFonts w:ascii="Arial" w:hAnsi="Arial" w:cs="Arial"/>
          <w:b/>
          <w:bCs/>
          <w:sz w:val="22"/>
          <w:szCs w:val="22"/>
          <w:u w:val="single"/>
        </w:rPr>
        <w:t>LEI MUNICIPAL Nº 3.107 DE 11 DE AGOSTO DE 2009</w:t>
      </w:r>
    </w:p>
    <w:p w:rsidR="00776F73" w:rsidRPr="00776F73" w:rsidRDefault="00776F73" w:rsidP="00E24B52">
      <w:pPr>
        <w:pStyle w:val="Ttulo"/>
        <w:ind w:right="-389"/>
        <w:jc w:val="left"/>
        <w:rPr>
          <w:rFonts w:cs="Arial"/>
          <w:sz w:val="22"/>
          <w:szCs w:val="22"/>
        </w:rPr>
      </w:pPr>
    </w:p>
    <w:p w:rsidR="00776F73" w:rsidRPr="00776F73" w:rsidRDefault="00776F73" w:rsidP="00E24B52">
      <w:pPr>
        <w:pStyle w:val="Ttulo"/>
        <w:ind w:right="-389"/>
        <w:jc w:val="left"/>
        <w:rPr>
          <w:rFonts w:cs="Arial"/>
          <w:b w:val="0"/>
          <w:sz w:val="22"/>
          <w:szCs w:val="22"/>
        </w:rPr>
      </w:pPr>
    </w:p>
    <w:p w:rsidR="00776F73" w:rsidRPr="00776F73" w:rsidRDefault="00776F73" w:rsidP="00E24B52">
      <w:pPr>
        <w:pStyle w:val="Ttulo"/>
        <w:ind w:right="-389"/>
        <w:jc w:val="left"/>
        <w:rPr>
          <w:rFonts w:cs="Arial"/>
          <w:b w:val="0"/>
          <w:sz w:val="22"/>
          <w:szCs w:val="22"/>
        </w:rPr>
      </w:pPr>
    </w:p>
    <w:p w:rsidR="00776F73" w:rsidRPr="00776F73" w:rsidRDefault="00776F73" w:rsidP="00E24B52">
      <w:pPr>
        <w:pStyle w:val="Ttulo"/>
        <w:ind w:right="-21"/>
        <w:jc w:val="right"/>
        <w:rPr>
          <w:rFonts w:cs="Arial"/>
          <w:b w:val="0"/>
          <w:sz w:val="22"/>
          <w:szCs w:val="22"/>
        </w:rPr>
      </w:pPr>
      <w:r w:rsidRPr="00776F73">
        <w:rPr>
          <w:rFonts w:cs="Arial"/>
          <w:sz w:val="22"/>
          <w:szCs w:val="22"/>
        </w:rPr>
        <w:t xml:space="preserve">                                                                           </w:t>
      </w:r>
      <w:r w:rsidRPr="00776F73">
        <w:rPr>
          <w:rFonts w:cs="Arial"/>
          <w:b w:val="0"/>
          <w:sz w:val="22"/>
          <w:szCs w:val="22"/>
        </w:rPr>
        <w:t>Autoria: Poder Executivo</w:t>
      </w:r>
    </w:p>
    <w:p w:rsidR="00776F73" w:rsidRPr="00776F73" w:rsidRDefault="00776F73" w:rsidP="00E24B52">
      <w:pPr>
        <w:pStyle w:val="Ttulo"/>
        <w:ind w:right="-21"/>
        <w:jc w:val="right"/>
        <w:rPr>
          <w:rFonts w:cs="Arial"/>
          <w:b w:val="0"/>
          <w:i/>
          <w:sz w:val="22"/>
          <w:szCs w:val="22"/>
        </w:rPr>
      </w:pPr>
      <w:r w:rsidRPr="00776F73">
        <w:rPr>
          <w:rFonts w:cs="Arial"/>
          <w:b w:val="0"/>
          <w:sz w:val="22"/>
          <w:szCs w:val="22"/>
        </w:rPr>
        <w:t>Prefeito Municipal</w:t>
      </w:r>
    </w:p>
    <w:p w:rsidR="00776F73" w:rsidRPr="00776F73" w:rsidRDefault="00776F73" w:rsidP="00E24B52">
      <w:pPr>
        <w:ind w:left="4560" w:right="-21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left="4560" w:right="-21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pStyle w:val="BodyTextIndent"/>
        <w:suppressAutoHyphens/>
        <w:ind w:left="4800"/>
        <w:rPr>
          <w:i/>
          <w:sz w:val="22"/>
          <w:szCs w:val="22"/>
        </w:rPr>
      </w:pPr>
      <w:r w:rsidRPr="00776F73">
        <w:rPr>
          <w:i/>
          <w:sz w:val="22"/>
          <w:szCs w:val="22"/>
        </w:rPr>
        <w:t>“</w:t>
      </w:r>
      <w:r w:rsidRPr="00776F73">
        <w:rPr>
          <w:i/>
          <w:iCs/>
          <w:sz w:val="22"/>
          <w:szCs w:val="22"/>
        </w:rPr>
        <w:t>Dispõe sobre a abertura de crédito adicional especial ao Orçamento do Município para o ano de 2009 e dá outras providências</w:t>
      </w:r>
      <w:r w:rsidRPr="00776F73">
        <w:rPr>
          <w:i/>
          <w:sz w:val="22"/>
          <w:szCs w:val="22"/>
        </w:rPr>
        <w:t>”.</w:t>
      </w:r>
    </w:p>
    <w:p w:rsidR="00776F73" w:rsidRPr="00776F73" w:rsidRDefault="00776F73" w:rsidP="00E24B52">
      <w:pPr>
        <w:ind w:left="4800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pStyle w:val="Recuodecorpodetexto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suppressAutoHyphens/>
        <w:ind w:left="4560" w:right="-21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21" w:firstLine="708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b/>
          <w:bCs/>
          <w:sz w:val="22"/>
          <w:szCs w:val="22"/>
        </w:rPr>
        <w:t>MÁRIO CELSO HEINS</w:t>
      </w:r>
      <w:r w:rsidRPr="00776F73">
        <w:rPr>
          <w:rFonts w:ascii="Arial" w:hAnsi="Arial" w:cs="Arial"/>
          <w:sz w:val="22"/>
          <w:szCs w:val="22"/>
        </w:rPr>
        <w:t>, Prefeito Municipal de Santa Bárbara d’Oeste, Estado de São Paulo, usando das atribuições conferidas por lei, faço saber que a Câmara Municipal aprovou e eu sanciono e promulgo a seguinte lei:</w:t>
      </w:r>
    </w:p>
    <w:p w:rsidR="00776F73" w:rsidRPr="00776F73" w:rsidRDefault="00776F73" w:rsidP="00E24B52">
      <w:pPr>
        <w:ind w:right="-389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sz w:val="22"/>
          <w:szCs w:val="22"/>
        </w:rPr>
        <w:t> </w:t>
      </w:r>
    </w:p>
    <w:p w:rsidR="00776F73" w:rsidRPr="00776F73" w:rsidRDefault="00776F73" w:rsidP="00E24B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76F73">
        <w:rPr>
          <w:rFonts w:ascii="Arial" w:hAnsi="Arial" w:cs="Arial"/>
          <w:sz w:val="22"/>
          <w:szCs w:val="22"/>
        </w:rPr>
        <w:t xml:space="preserve">Fica aberto no Setor de Contabilidade da Secretaria Municipal de Fazenda, crédito adicional especial, no valor de </w:t>
      </w:r>
      <w:r w:rsidRPr="00776F73">
        <w:rPr>
          <w:rFonts w:ascii="Arial" w:hAnsi="Arial" w:cs="Arial"/>
          <w:i/>
          <w:iCs/>
          <w:sz w:val="22"/>
          <w:szCs w:val="22"/>
        </w:rPr>
        <w:t xml:space="preserve">R$ 97.500,00 </w:t>
      </w:r>
      <w:r w:rsidRPr="00776F73">
        <w:rPr>
          <w:rFonts w:ascii="Arial" w:hAnsi="Arial" w:cs="Arial"/>
          <w:sz w:val="22"/>
          <w:szCs w:val="22"/>
        </w:rPr>
        <w:t>(noventa e sete mil e quinhentos reais), no quadro de Detalhamento de Despesa, conforme especifica:</w:t>
      </w:r>
    </w:p>
    <w:p w:rsidR="00776F73" w:rsidRPr="00776F73" w:rsidRDefault="00776F73" w:rsidP="00E24B52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1"/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440"/>
        <w:gridCol w:w="1980"/>
        <w:gridCol w:w="1800"/>
      </w:tblGrid>
      <w:tr w:rsidR="00776F73" w:rsidRPr="00776F73"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F73">
              <w:rPr>
                <w:rFonts w:ascii="Arial" w:hAnsi="Arial" w:cs="Arial"/>
                <w:b/>
                <w:bCs/>
                <w:sz w:val="22"/>
                <w:szCs w:val="22"/>
              </w:rPr>
              <w:t>Classificação Funcional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Descrição</w:t>
            </w:r>
          </w:p>
        </w:tc>
      </w:tr>
      <w:tr w:rsidR="00776F73" w:rsidRPr="00776F73"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F73">
              <w:rPr>
                <w:rFonts w:ascii="Arial" w:hAnsi="Arial" w:cs="Arial"/>
                <w:sz w:val="22"/>
                <w:szCs w:val="22"/>
              </w:rPr>
              <w:t>04.122.0002.2.0044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Despesas Gerais da Administração</w:t>
            </w:r>
          </w:p>
        </w:tc>
      </w:tr>
      <w:tr w:rsidR="00776F73" w:rsidRPr="00776F73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F73">
              <w:rPr>
                <w:rFonts w:ascii="Arial" w:hAnsi="Arial" w:cs="Arial"/>
                <w:b/>
                <w:bCs/>
                <w:sz w:val="22"/>
                <w:szCs w:val="22"/>
              </w:rPr>
              <w:t>Natureza Despesa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F73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F73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F73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Elemento</w:t>
            </w:r>
          </w:p>
        </w:tc>
      </w:tr>
      <w:tr w:rsidR="00776F73" w:rsidRPr="00776F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82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4.4.90.52.00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Equipamentos e materiais permanentes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05.000.00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Transferência e Convênios Federais – Vinculados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73" w:rsidRPr="00776F73" w:rsidRDefault="00776F73" w:rsidP="00E24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76F73">
              <w:rPr>
                <w:rFonts w:ascii="Arial" w:hAnsi="Arial" w:cs="Arial"/>
                <w:sz w:val="22"/>
                <w:szCs w:val="22"/>
              </w:rPr>
              <w:t>R$ 97.500,00</w:t>
            </w:r>
          </w:p>
        </w:tc>
      </w:tr>
    </w:tbl>
    <w:p w:rsidR="00776F73" w:rsidRPr="00776F73" w:rsidRDefault="00776F73" w:rsidP="00E24B52">
      <w:pPr>
        <w:suppressAutoHyphens/>
        <w:ind w:firstLine="1440"/>
        <w:jc w:val="both"/>
        <w:rPr>
          <w:rFonts w:ascii="Arial" w:hAnsi="Arial" w:cs="Arial"/>
          <w:b/>
          <w:bCs/>
          <w:sz w:val="22"/>
          <w:szCs w:val="22"/>
        </w:rPr>
      </w:pPr>
    </w:p>
    <w:p w:rsidR="00776F73" w:rsidRPr="00776F73" w:rsidRDefault="00776F73" w:rsidP="00E24B52">
      <w:pPr>
        <w:suppressAutoHyphens/>
        <w:ind w:firstLine="720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b/>
          <w:bCs/>
          <w:sz w:val="22"/>
          <w:szCs w:val="22"/>
        </w:rPr>
        <w:t xml:space="preserve">Parágrafo único  </w:t>
      </w:r>
      <w:r w:rsidRPr="00776F73">
        <w:rPr>
          <w:rFonts w:ascii="Arial" w:hAnsi="Arial" w:cs="Arial"/>
          <w:sz w:val="22"/>
          <w:szCs w:val="22"/>
        </w:rPr>
        <w:t>Fica acrescido ao Quadro de Detalhamento de Despesas anexo à Lei Municipal n.º 3058, de 17 de dezembro de 2008 que dispõe sobre o Orçamento Anual de 2009, o quadro especificado no caput deste artigo.</w:t>
      </w:r>
    </w:p>
    <w:p w:rsidR="00776F73" w:rsidRPr="00776F73" w:rsidRDefault="00776F73" w:rsidP="00E24B52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b/>
          <w:bCs/>
          <w:sz w:val="22"/>
          <w:szCs w:val="22"/>
        </w:rPr>
      </w:pPr>
    </w:p>
    <w:p w:rsidR="00776F73" w:rsidRPr="00776F73" w:rsidRDefault="00776F73" w:rsidP="00E24B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b/>
          <w:bCs/>
          <w:sz w:val="22"/>
          <w:szCs w:val="22"/>
        </w:rPr>
        <w:t xml:space="preserve">Art. 2º  </w:t>
      </w:r>
      <w:r w:rsidRPr="00776F73">
        <w:rPr>
          <w:rFonts w:ascii="Arial" w:hAnsi="Arial" w:cs="Arial"/>
          <w:sz w:val="22"/>
          <w:szCs w:val="22"/>
        </w:rPr>
        <w:t>O crédito aberto no artigo 1º desta lei será coberto com os recursos provenientes de excesso de arrecadação, a ser apurado na receita de capital do Município, considerando-se os recursos a serem liberados pelo Governo Federal, no presente exercício, em conformidade com o disposto no § 3.º do art. 43 da Lei Federal n.º 4.320/64,  conforme especifica:</w:t>
      </w:r>
    </w:p>
    <w:p w:rsidR="00776F73" w:rsidRDefault="00776F73" w:rsidP="00E24B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6F73" w:rsidRDefault="00776F73" w:rsidP="00E24B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b/>
          <w:bCs/>
          <w:sz w:val="22"/>
          <w:szCs w:val="22"/>
        </w:rPr>
        <w:lastRenderedPageBreak/>
        <w:t xml:space="preserve">I – </w:t>
      </w:r>
      <w:r w:rsidRPr="00776F73">
        <w:rPr>
          <w:rFonts w:ascii="Arial" w:hAnsi="Arial" w:cs="Arial"/>
          <w:sz w:val="22"/>
          <w:szCs w:val="22"/>
        </w:rPr>
        <w:t>O valor de R$ 97.500,00 (noventa e sete mil e quinhentos reais), provenientes de recursos financeiros da União, por meio do convênio OGU 0261.649-32 – Apoio a Projetos de Desenvolvimento do Setor Agropecuário.</w:t>
      </w:r>
    </w:p>
    <w:p w:rsidR="00776F73" w:rsidRPr="00776F73" w:rsidRDefault="00776F73" w:rsidP="00E24B52">
      <w:pPr>
        <w:suppressAutoHyphens/>
        <w:ind w:firstLine="1440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776F73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:rsidR="00776F73" w:rsidRPr="00776F73" w:rsidRDefault="00776F73" w:rsidP="00E24B5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sz w:val="22"/>
          <w:szCs w:val="22"/>
        </w:rPr>
        <w:t xml:space="preserve">Santa Bárbara d’Oeste, 11 de agosto de 2.009. </w:t>
      </w:r>
    </w:p>
    <w:p w:rsidR="00776F73" w:rsidRPr="00776F73" w:rsidRDefault="00776F73" w:rsidP="00E24B52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suppressAutoHyphens/>
        <w:ind w:right="-389"/>
        <w:jc w:val="center"/>
        <w:rPr>
          <w:rFonts w:ascii="Arial" w:hAnsi="Arial" w:cs="Arial"/>
          <w:bCs/>
          <w:sz w:val="22"/>
          <w:szCs w:val="22"/>
        </w:rPr>
      </w:pPr>
    </w:p>
    <w:p w:rsidR="00776F73" w:rsidRPr="00776F73" w:rsidRDefault="00776F73" w:rsidP="00E24B52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  <w:r w:rsidRPr="00776F73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776F73" w:rsidRPr="00776F73" w:rsidRDefault="00776F73" w:rsidP="00E24B52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  <w:r w:rsidRPr="00776F73">
        <w:rPr>
          <w:rFonts w:ascii="Arial" w:hAnsi="Arial" w:cs="Arial"/>
          <w:b/>
          <w:snapToGrid w:val="0"/>
          <w:sz w:val="22"/>
          <w:szCs w:val="22"/>
        </w:rPr>
        <w:t>Prefeito Municipal</w:t>
      </w: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sz w:val="22"/>
          <w:szCs w:val="22"/>
        </w:rPr>
        <w:t>Projeto de Lei nº 76/2009</w:t>
      </w:r>
    </w:p>
    <w:p w:rsidR="00776F73" w:rsidRPr="00776F73" w:rsidRDefault="00776F73" w:rsidP="00E24B52">
      <w:pPr>
        <w:ind w:right="-389"/>
        <w:rPr>
          <w:rFonts w:ascii="Arial" w:hAnsi="Arial" w:cs="Arial"/>
          <w:sz w:val="22"/>
          <w:szCs w:val="22"/>
        </w:rPr>
      </w:pPr>
      <w:r w:rsidRPr="00776F73">
        <w:rPr>
          <w:rFonts w:ascii="Arial" w:hAnsi="Arial" w:cs="Arial"/>
          <w:sz w:val="22"/>
          <w:szCs w:val="22"/>
        </w:rPr>
        <w:t xml:space="preserve">Autógrafo nº 60/2009   </w:t>
      </w:r>
    </w:p>
    <w:p w:rsidR="009F196D" w:rsidRPr="00776F73" w:rsidRDefault="009F196D" w:rsidP="00CD613B">
      <w:pPr>
        <w:rPr>
          <w:rFonts w:ascii="Arial" w:hAnsi="Arial" w:cs="Arial"/>
          <w:sz w:val="22"/>
          <w:szCs w:val="22"/>
        </w:rPr>
      </w:pPr>
    </w:p>
    <w:sectPr w:rsidR="009F196D" w:rsidRPr="00776F7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52" w:rsidRDefault="00E24B52">
      <w:r>
        <w:separator/>
      </w:r>
    </w:p>
  </w:endnote>
  <w:endnote w:type="continuationSeparator" w:id="0">
    <w:p w:rsidR="00E24B52" w:rsidRDefault="00E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52" w:rsidRDefault="00E24B52">
      <w:r>
        <w:separator/>
      </w:r>
    </w:p>
  </w:footnote>
  <w:footnote w:type="continuationSeparator" w:id="0">
    <w:p w:rsidR="00E24B52" w:rsidRDefault="00E24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0B5A"/>
    <w:rsid w:val="003D3AA8"/>
    <w:rsid w:val="004C67DE"/>
    <w:rsid w:val="00776F73"/>
    <w:rsid w:val="009F196D"/>
    <w:rsid w:val="00A9035B"/>
    <w:rsid w:val="00CD613B"/>
    <w:rsid w:val="00E2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76F73"/>
    <w:pPr>
      <w:ind w:left="4680"/>
      <w:jc w:val="both"/>
    </w:pPr>
    <w:rPr>
      <w:b/>
      <w:bCs/>
      <w:color w:val="000000"/>
      <w:sz w:val="32"/>
      <w:szCs w:val="24"/>
    </w:rPr>
  </w:style>
  <w:style w:type="paragraph" w:styleId="Ttulo">
    <w:name w:val="Title"/>
    <w:basedOn w:val="Normal"/>
    <w:qFormat/>
    <w:rsid w:val="00776F73"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rsid w:val="00776F7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odyTextIndent">
    <w:name w:val="Body Text Indent"/>
    <w:basedOn w:val="Normal"/>
    <w:rsid w:val="00776F73"/>
    <w:pPr>
      <w:ind w:left="3969"/>
      <w:jc w:val="both"/>
    </w:pPr>
    <w:rPr>
      <w:rFonts w:ascii="Arial" w:hAnsi="Arial" w:cs="Arial"/>
    </w:rPr>
  </w:style>
  <w:style w:type="table" w:styleId="Tabelacomgrade1">
    <w:name w:val="Table Grid 1"/>
    <w:basedOn w:val="Tabelanormal"/>
    <w:rsid w:val="00776F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