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1A0" w:rsidRPr="00352B98" w:rsidRDefault="000731A0" w:rsidP="00E366F0">
      <w:pPr>
        <w:jc w:val="center"/>
        <w:rPr>
          <w:rFonts w:ascii="Arial" w:hAnsi="Arial" w:cs="Arial"/>
          <w:b/>
          <w:bCs/>
          <w:sz w:val="24"/>
          <w:szCs w:val="24"/>
          <w:u w:val="single"/>
        </w:rPr>
      </w:pPr>
      <w:bookmarkStart w:id="0" w:name="_GoBack"/>
      <w:bookmarkEnd w:id="0"/>
      <w:r w:rsidRPr="00352B98">
        <w:rPr>
          <w:rFonts w:ascii="Arial" w:hAnsi="Arial" w:cs="Arial"/>
          <w:b/>
          <w:bCs/>
          <w:sz w:val="24"/>
          <w:szCs w:val="24"/>
          <w:u w:val="single"/>
        </w:rPr>
        <w:t>LEI MUNICIPAL N.º 3.081 DE 29 DE ABRIL DE 2009</w:t>
      </w:r>
    </w:p>
    <w:p w:rsidR="000731A0" w:rsidRPr="00352B98" w:rsidRDefault="000731A0" w:rsidP="00E366F0">
      <w:pPr>
        <w:pStyle w:val="Ttulo"/>
        <w:jc w:val="left"/>
        <w:rPr>
          <w:rFonts w:cs="Arial"/>
          <w:szCs w:val="24"/>
        </w:rPr>
      </w:pPr>
    </w:p>
    <w:p w:rsidR="000731A0" w:rsidRPr="00352B98" w:rsidRDefault="000731A0" w:rsidP="00E366F0">
      <w:pPr>
        <w:pStyle w:val="Ttulo"/>
        <w:jc w:val="right"/>
        <w:rPr>
          <w:rFonts w:cs="Arial"/>
          <w:b w:val="0"/>
          <w:bCs/>
          <w:szCs w:val="24"/>
        </w:rPr>
      </w:pPr>
      <w:r w:rsidRPr="00352B98">
        <w:rPr>
          <w:rFonts w:cs="Arial"/>
          <w:b w:val="0"/>
          <w:szCs w:val="24"/>
        </w:rPr>
        <w:t xml:space="preserve">                                                                </w:t>
      </w:r>
      <w:r w:rsidRPr="00352B98">
        <w:rPr>
          <w:rFonts w:cs="Arial"/>
          <w:b w:val="0"/>
          <w:szCs w:val="24"/>
        </w:rPr>
        <w:tab/>
      </w:r>
      <w:r w:rsidRPr="00352B98">
        <w:rPr>
          <w:rFonts w:cs="Arial"/>
          <w:b w:val="0"/>
          <w:szCs w:val="24"/>
        </w:rPr>
        <w:tab/>
        <w:t xml:space="preserve"> Autoria: Poder Executivo</w:t>
      </w:r>
      <w:r w:rsidRPr="00352B98">
        <w:rPr>
          <w:rFonts w:cs="Arial"/>
          <w:b w:val="0"/>
          <w:bCs/>
          <w:szCs w:val="24"/>
        </w:rPr>
        <w:t xml:space="preserve">                                                       </w:t>
      </w:r>
      <w:r w:rsidRPr="00352B98">
        <w:rPr>
          <w:rFonts w:cs="Arial"/>
          <w:b w:val="0"/>
          <w:bCs/>
          <w:szCs w:val="24"/>
        </w:rPr>
        <w:tab/>
      </w:r>
      <w:r w:rsidRPr="00352B98">
        <w:rPr>
          <w:rFonts w:cs="Arial"/>
          <w:b w:val="0"/>
          <w:bCs/>
          <w:szCs w:val="24"/>
        </w:rPr>
        <w:tab/>
        <w:t xml:space="preserve">Prefeito Municipal   </w:t>
      </w:r>
    </w:p>
    <w:p w:rsidR="000731A0" w:rsidRPr="00352B98" w:rsidRDefault="000731A0" w:rsidP="00E366F0">
      <w:pPr>
        <w:ind w:left="4320"/>
        <w:jc w:val="both"/>
        <w:rPr>
          <w:rFonts w:ascii="Arial" w:hAnsi="Arial" w:cs="Arial"/>
          <w:i/>
          <w:sz w:val="24"/>
          <w:szCs w:val="24"/>
        </w:rPr>
      </w:pPr>
    </w:p>
    <w:p w:rsidR="000731A0" w:rsidRPr="00352B98" w:rsidRDefault="000731A0" w:rsidP="00E366F0">
      <w:pPr>
        <w:pStyle w:val="Recuodecorpodetexto"/>
        <w:ind w:left="3960"/>
        <w:rPr>
          <w:rFonts w:ascii="Arial" w:hAnsi="Arial" w:cs="Arial"/>
          <w:b w:val="0"/>
          <w:i/>
          <w:sz w:val="24"/>
        </w:rPr>
      </w:pPr>
      <w:r w:rsidRPr="00352B98">
        <w:rPr>
          <w:rFonts w:ascii="Arial" w:hAnsi="Arial" w:cs="Arial"/>
          <w:b w:val="0"/>
          <w:i/>
          <w:sz w:val="24"/>
        </w:rPr>
        <w:t>“Regulamenta o pagamento de honorários advocatícios advindos de sucumbência no âmbito da Administração Pública Municipal, em atendimento aos artigos 22 e seguintes da Lei Federal 8.906 de 04 de julho de 1.994 (Estatuto da Advocacia), dando outras providências”.</w:t>
      </w:r>
    </w:p>
    <w:p w:rsidR="000731A0" w:rsidRPr="00352B98" w:rsidRDefault="000731A0" w:rsidP="00E366F0">
      <w:pPr>
        <w:tabs>
          <w:tab w:val="left" w:pos="3960"/>
        </w:tabs>
        <w:ind w:left="4560"/>
        <w:jc w:val="both"/>
        <w:rPr>
          <w:rFonts w:ascii="Arial" w:hAnsi="Arial" w:cs="Arial"/>
          <w:i/>
          <w:sz w:val="24"/>
          <w:szCs w:val="24"/>
        </w:rPr>
      </w:pPr>
    </w:p>
    <w:p w:rsidR="000731A0" w:rsidRPr="00352B98" w:rsidRDefault="000731A0" w:rsidP="00E366F0">
      <w:pPr>
        <w:suppressAutoHyphens/>
        <w:ind w:right="18" w:firstLine="1440"/>
        <w:jc w:val="both"/>
        <w:rPr>
          <w:rFonts w:ascii="Arial" w:hAnsi="Arial" w:cs="Arial"/>
          <w:sz w:val="24"/>
          <w:szCs w:val="24"/>
        </w:rPr>
      </w:pPr>
      <w:r w:rsidRPr="00352B98">
        <w:rPr>
          <w:rFonts w:ascii="Arial" w:hAnsi="Arial" w:cs="Arial"/>
          <w:b/>
          <w:bCs/>
          <w:sz w:val="24"/>
          <w:szCs w:val="24"/>
        </w:rPr>
        <w:t>MÁRIO CELSO HEINS</w:t>
      </w:r>
      <w:r w:rsidRPr="00352B98">
        <w:rPr>
          <w:rFonts w:ascii="Arial" w:hAnsi="Arial" w:cs="Arial"/>
          <w:sz w:val="24"/>
          <w:szCs w:val="24"/>
        </w:rPr>
        <w:t>, Prefeito Municipal de Santa Bárbara d’Oeste, Estado de São Paulo, usando das atribuições conferidas por lei, faço saber que a Câmara Municipal aprovou e eu sanciono e promulgo a seguinte lei:</w:t>
      </w:r>
    </w:p>
    <w:p w:rsidR="000731A0" w:rsidRDefault="000731A0" w:rsidP="00E366F0">
      <w:pPr>
        <w:ind w:firstLine="708"/>
        <w:jc w:val="both"/>
        <w:rPr>
          <w:rFonts w:ascii="Arial" w:hAnsi="Arial" w:cs="Arial"/>
          <w:sz w:val="24"/>
          <w:szCs w:val="24"/>
        </w:rPr>
      </w:pPr>
      <w:r w:rsidRPr="00352B98">
        <w:rPr>
          <w:rFonts w:ascii="Arial" w:hAnsi="Arial" w:cs="Arial"/>
          <w:sz w:val="24"/>
          <w:szCs w:val="24"/>
        </w:rPr>
        <w:t> </w:t>
      </w:r>
    </w:p>
    <w:p w:rsidR="000731A0" w:rsidRPr="00352B98" w:rsidRDefault="000731A0" w:rsidP="00E366F0">
      <w:pPr>
        <w:ind w:firstLine="1440"/>
        <w:jc w:val="both"/>
        <w:rPr>
          <w:rFonts w:ascii="Arial" w:hAnsi="Arial" w:cs="Arial"/>
          <w:sz w:val="24"/>
          <w:szCs w:val="24"/>
        </w:rPr>
      </w:pPr>
      <w:r w:rsidRPr="00352B98">
        <w:rPr>
          <w:rFonts w:ascii="Arial" w:hAnsi="Arial" w:cs="Arial"/>
          <w:b/>
          <w:sz w:val="24"/>
          <w:szCs w:val="24"/>
        </w:rPr>
        <w:t>Art. 1º</w:t>
      </w:r>
      <w:r>
        <w:rPr>
          <w:rFonts w:ascii="Arial" w:hAnsi="Arial" w:cs="Arial"/>
          <w:sz w:val="24"/>
          <w:szCs w:val="24"/>
        </w:rPr>
        <w:t xml:space="preserve">  </w:t>
      </w:r>
      <w:r w:rsidRPr="00352B98">
        <w:rPr>
          <w:rFonts w:ascii="Arial" w:hAnsi="Arial" w:cs="Arial"/>
          <w:sz w:val="24"/>
          <w:szCs w:val="24"/>
        </w:rPr>
        <w:t xml:space="preserve">Os honorários advocatícios advindos de sucumbência de que tratam os artigos 22 e seguintes da Lei Federal nº 8.906 de 04 de julho de 1.994 (Estatuto da Advocacia) serão partilhados, de forma equânime, entre os advogados que compõem o quadro de Servidores Municipais, aos quais tenham sido conferidos os poderes da cláusula “ad judicia” pelo Chefe do Poder Executivo, que exerçam as atividades da advocacia nos termos do Estatuto da Ordem dos Advogados do Brasil e que estejam em efetivo exercício. </w:t>
      </w:r>
    </w:p>
    <w:p w:rsidR="000731A0" w:rsidRPr="00352B98" w:rsidRDefault="000731A0" w:rsidP="00E366F0">
      <w:pPr>
        <w:ind w:firstLine="708"/>
        <w:jc w:val="both"/>
        <w:rPr>
          <w:rFonts w:ascii="Arial" w:hAnsi="Arial" w:cs="Arial"/>
          <w:sz w:val="24"/>
          <w:szCs w:val="24"/>
        </w:rPr>
      </w:pPr>
    </w:p>
    <w:p w:rsidR="000731A0" w:rsidRPr="00352B98" w:rsidRDefault="000731A0" w:rsidP="00E366F0">
      <w:pPr>
        <w:ind w:firstLine="1440"/>
        <w:jc w:val="both"/>
        <w:rPr>
          <w:rFonts w:ascii="Arial" w:hAnsi="Arial" w:cs="Arial"/>
          <w:sz w:val="24"/>
          <w:szCs w:val="24"/>
        </w:rPr>
      </w:pPr>
      <w:r w:rsidRPr="00352B98">
        <w:rPr>
          <w:rFonts w:ascii="Arial" w:hAnsi="Arial" w:cs="Arial"/>
          <w:b/>
          <w:sz w:val="24"/>
          <w:szCs w:val="24"/>
        </w:rPr>
        <w:t>Art. 2º</w:t>
      </w:r>
      <w:r>
        <w:rPr>
          <w:rFonts w:ascii="Arial" w:hAnsi="Arial" w:cs="Arial"/>
          <w:sz w:val="24"/>
          <w:szCs w:val="24"/>
        </w:rPr>
        <w:t xml:space="preserve">  </w:t>
      </w:r>
      <w:r w:rsidRPr="00352B98">
        <w:rPr>
          <w:rFonts w:ascii="Arial" w:hAnsi="Arial" w:cs="Arial"/>
          <w:sz w:val="24"/>
          <w:szCs w:val="24"/>
        </w:rPr>
        <w:t xml:space="preserve">Os honorários advocatícios de sucumbência de que trata o artigo 1º desta lei serão devidos na porcentagem fixada pelo juízo e partilhados após o pagamento efetuado pelo sucumbente. </w:t>
      </w:r>
    </w:p>
    <w:p w:rsidR="000731A0" w:rsidRPr="00352B98" w:rsidRDefault="000731A0" w:rsidP="00E366F0">
      <w:pPr>
        <w:ind w:firstLine="1440"/>
        <w:jc w:val="both"/>
        <w:rPr>
          <w:rFonts w:ascii="Arial" w:hAnsi="Arial" w:cs="Arial"/>
          <w:sz w:val="24"/>
          <w:szCs w:val="24"/>
        </w:rPr>
      </w:pPr>
    </w:p>
    <w:p w:rsidR="000731A0" w:rsidRPr="00352B98" w:rsidRDefault="000731A0" w:rsidP="00E366F0">
      <w:pPr>
        <w:ind w:firstLine="1440"/>
        <w:jc w:val="both"/>
        <w:rPr>
          <w:rFonts w:ascii="Arial" w:hAnsi="Arial" w:cs="Arial"/>
          <w:sz w:val="24"/>
          <w:szCs w:val="24"/>
        </w:rPr>
      </w:pPr>
      <w:r w:rsidRPr="00352B98">
        <w:rPr>
          <w:rFonts w:ascii="Arial" w:hAnsi="Arial" w:cs="Arial"/>
          <w:b/>
          <w:sz w:val="24"/>
          <w:szCs w:val="24"/>
        </w:rPr>
        <w:t xml:space="preserve">Art. 3º </w:t>
      </w:r>
      <w:r>
        <w:rPr>
          <w:rFonts w:ascii="Arial" w:hAnsi="Arial" w:cs="Arial"/>
          <w:sz w:val="24"/>
          <w:szCs w:val="24"/>
        </w:rPr>
        <w:t xml:space="preserve"> </w:t>
      </w:r>
      <w:r w:rsidRPr="00352B98">
        <w:rPr>
          <w:rFonts w:ascii="Arial" w:hAnsi="Arial" w:cs="Arial"/>
          <w:sz w:val="24"/>
          <w:szCs w:val="24"/>
        </w:rPr>
        <w:t>Referidos honorários passarão a integrar o "Fundo de Sucumbência", que será administrado pelo Setor de Tesouraria da Secretaria Municipal de Fazenda.</w:t>
      </w:r>
    </w:p>
    <w:p w:rsidR="000731A0" w:rsidRPr="00352B98" w:rsidRDefault="000731A0" w:rsidP="00E366F0">
      <w:pPr>
        <w:ind w:firstLine="1440"/>
        <w:jc w:val="both"/>
        <w:rPr>
          <w:rFonts w:ascii="Arial" w:hAnsi="Arial" w:cs="Arial"/>
          <w:sz w:val="24"/>
          <w:szCs w:val="24"/>
        </w:rPr>
      </w:pPr>
    </w:p>
    <w:p w:rsidR="000731A0" w:rsidRPr="00352B98" w:rsidRDefault="000731A0" w:rsidP="00E366F0">
      <w:pPr>
        <w:ind w:firstLine="1440"/>
        <w:jc w:val="both"/>
        <w:rPr>
          <w:rFonts w:ascii="Arial" w:hAnsi="Arial" w:cs="Arial"/>
          <w:sz w:val="24"/>
          <w:szCs w:val="24"/>
        </w:rPr>
      </w:pPr>
      <w:r w:rsidRPr="00352B98">
        <w:rPr>
          <w:rFonts w:ascii="Arial" w:hAnsi="Arial" w:cs="Arial"/>
          <w:b/>
          <w:sz w:val="24"/>
          <w:szCs w:val="24"/>
        </w:rPr>
        <w:t>§ 1º</w:t>
      </w:r>
      <w:r>
        <w:rPr>
          <w:rFonts w:ascii="Arial" w:hAnsi="Arial" w:cs="Arial"/>
          <w:b/>
          <w:sz w:val="24"/>
          <w:szCs w:val="24"/>
        </w:rPr>
        <w:t xml:space="preserve">  </w:t>
      </w:r>
      <w:r w:rsidRPr="00352B98">
        <w:rPr>
          <w:rFonts w:ascii="Arial" w:hAnsi="Arial" w:cs="Arial"/>
          <w:sz w:val="24"/>
          <w:szCs w:val="24"/>
        </w:rPr>
        <w:t xml:space="preserve">Integram o "Fundo de Sucumbência" todos os valores de honorários advocatícios fixados e recolhidos à Fazenda Municipal oriundos de sucumbência proveniente de ações judiciais envolvendo o Município, cujo patrocínio esteja diretamente a cargo dos respectivos advogados. </w:t>
      </w:r>
    </w:p>
    <w:p w:rsidR="000731A0" w:rsidRPr="00352B98" w:rsidRDefault="000731A0" w:rsidP="00E366F0">
      <w:pPr>
        <w:ind w:firstLine="1440"/>
        <w:jc w:val="both"/>
        <w:rPr>
          <w:rFonts w:ascii="Arial" w:hAnsi="Arial" w:cs="Arial"/>
          <w:sz w:val="24"/>
          <w:szCs w:val="24"/>
        </w:rPr>
      </w:pPr>
    </w:p>
    <w:p w:rsidR="000731A0" w:rsidRPr="00352B98" w:rsidRDefault="000731A0" w:rsidP="00E366F0">
      <w:pPr>
        <w:ind w:firstLine="1440"/>
        <w:jc w:val="both"/>
        <w:rPr>
          <w:rFonts w:ascii="Arial" w:hAnsi="Arial" w:cs="Arial"/>
          <w:sz w:val="24"/>
          <w:szCs w:val="24"/>
        </w:rPr>
      </w:pPr>
      <w:r w:rsidRPr="00352B98">
        <w:rPr>
          <w:rFonts w:ascii="Arial" w:hAnsi="Arial" w:cs="Arial"/>
          <w:b/>
          <w:sz w:val="24"/>
          <w:szCs w:val="24"/>
        </w:rPr>
        <w:t xml:space="preserve">§ 2º </w:t>
      </w:r>
      <w:r w:rsidRPr="00352B98">
        <w:rPr>
          <w:rFonts w:ascii="Arial" w:hAnsi="Arial" w:cs="Arial"/>
          <w:sz w:val="24"/>
          <w:szCs w:val="24"/>
        </w:rPr>
        <w:t xml:space="preserve"> Os honorários advocatícios advindos de sucumbência não constituem verba orçamentária ou encargo do Município, vez que são suportados, exclusivamente, pela parte sucumbente ou devedora adversa ao Município nos feitos judiciais.</w:t>
      </w:r>
    </w:p>
    <w:p w:rsidR="000731A0" w:rsidRPr="00352B98" w:rsidRDefault="000731A0" w:rsidP="00E366F0">
      <w:pPr>
        <w:ind w:firstLine="1440"/>
        <w:jc w:val="both"/>
        <w:rPr>
          <w:rFonts w:ascii="Arial" w:hAnsi="Arial" w:cs="Arial"/>
          <w:sz w:val="24"/>
          <w:szCs w:val="24"/>
        </w:rPr>
      </w:pPr>
      <w:r w:rsidRPr="00352B98">
        <w:rPr>
          <w:rFonts w:ascii="Arial" w:hAnsi="Arial" w:cs="Arial"/>
          <w:b/>
          <w:sz w:val="24"/>
          <w:szCs w:val="24"/>
        </w:rPr>
        <w:lastRenderedPageBreak/>
        <w:t xml:space="preserve">Art. 3º </w:t>
      </w:r>
      <w:r w:rsidRPr="00352B98">
        <w:rPr>
          <w:rFonts w:ascii="Arial" w:hAnsi="Arial" w:cs="Arial"/>
          <w:sz w:val="24"/>
          <w:szCs w:val="24"/>
        </w:rPr>
        <w:t xml:space="preserve"> Consideram-se efetivo exercício para fins de participação na partilha dos honorários advocatícios, as seguintes situações: </w:t>
      </w:r>
    </w:p>
    <w:p w:rsidR="000731A0" w:rsidRPr="00352B98" w:rsidRDefault="000731A0" w:rsidP="00E366F0">
      <w:pPr>
        <w:ind w:left="1440"/>
        <w:jc w:val="both"/>
        <w:rPr>
          <w:rFonts w:ascii="Arial" w:hAnsi="Arial" w:cs="Arial"/>
          <w:sz w:val="24"/>
          <w:szCs w:val="24"/>
        </w:rPr>
      </w:pPr>
      <w:r w:rsidRPr="00352B98">
        <w:rPr>
          <w:rFonts w:ascii="Arial" w:hAnsi="Arial" w:cs="Arial"/>
          <w:sz w:val="24"/>
          <w:szCs w:val="24"/>
        </w:rPr>
        <w:br/>
      </w:r>
      <w:r w:rsidRPr="00352B98">
        <w:rPr>
          <w:rFonts w:ascii="Arial" w:hAnsi="Arial" w:cs="Arial"/>
          <w:b/>
          <w:sz w:val="24"/>
          <w:szCs w:val="24"/>
        </w:rPr>
        <w:t>I -</w:t>
      </w:r>
      <w:r w:rsidRPr="00352B98">
        <w:rPr>
          <w:rFonts w:ascii="Arial" w:hAnsi="Arial" w:cs="Arial"/>
          <w:sz w:val="24"/>
          <w:szCs w:val="24"/>
        </w:rPr>
        <w:t xml:space="preserve">   gozo de férias regulamentares;</w:t>
      </w:r>
    </w:p>
    <w:p w:rsidR="000731A0" w:rsidRPr="00352B98" w:rsidRDefault="000731A0" w:rsidP="00E366F0">
      <w:pPr>
        <w:ind w:left="1440"/>
        <w:jc w:val="both"/>
        <w:rPr>
          <w:rFonts w:ascii="Arial" w:hAnsi="Arial" w:cs="Arial"/>
          <w:sz w:val="24"/>
          <w:szCs w:val="24"/>
        </w:rPr>
      </w:pPr>
      <w:r w:rsidRPr="00352B98">
        <w:rPr>
          <w:rFonts w:ascii="Arial" w:hAnsi="Arial" w:cs="Arial"/>
          <w:sz w:val="24"/>
          <w:szCs w:val="24"/>
        </w:rPr>
        <w:br/>
      </w:r>
      <w:r w:rsidRPr="00352B98">
        <w:rPr>
          <w:rFonts w:ascii="Arial" w:hAnsi="Arial" w:cs="Arial"/>
          <w:b/>
          <w:sz w:val="24"/>
          <w:szCs w:val="24"/>
        </w:rPr>
        <w:t>II -</w:t>
      </w:r>
      <w:r w:rsidRPr="00352B98">
        <w:rPr>
          <w:rFonts w:ascii="Arial" w:hAnsi="Arial" w:cs="Arial"/>
          <w:sz w:val="24"/>
          <w:szCs w:val="24"/>
        </w:rPr>
        <w:t xml:space="preserve">  gozo de licença:</w:t>
      </w:r>
    </w:p>
    <w:p w:rsidR="000731A0" w:rsidRPr="00352B98" w:rsidRDefault="000731A0" w:rsidP="00E366F0">
      <w:pPr>
        <w:ind w:left="2124"/>
        <w:jc w:val="both"/>
        <w:rPr>
          <w:rFonts w:ascii="Arial" w:hAnsi="Arial" w:cs="Arial"/>
          <w:sz w:val="24"/>
          <w:szCs w:val="24"/>
        </w:rPr>
      </w:pPr>
      <w:r w:rsidRPr="00352B98">
        <w:rPr>
          <w:rFonts w:ascii="Arial" w:hAnsi="Arial" w:cs="Arial"/>
          <w:sz w:val="24"/>
          <w:szCs w:val="24"/>
        </w:rPr>
        <w:br/>
      </w:r>
      <w:r w:rsidRPr="00352B98">
        <w:rPr>
          <w:rFonts w:ascii="Arial" w:hAnsi="Arial" w:cs="Arial"/>
          <w:b/>
          <w:sz w:val="24"/>
          <w:szCs w:val="24"/>
        </w:rPr>
        <w:t>a)</w:t>
      </w:r>
      <w:r w:rsidRPr="00352B98">
        <w:rPr>
          <w:rFonts w:ascii="Arial" w:hAnsi="Arial" w:cs="Arial"/>
          <w:sz w:val="24"/>
          <w:szCs w:val="24"/>
        </w:rPr>
        <w:t xml:space="preserve"> saúde;</w:t>
      </w:r>
    </w:p>
    <w:p w:rsidR="000731A0" w:rsidRPr="00352B98" w:rsidRDefault="000731A0" w:rsidP="00E366F0">
      <w:pPr>
        <w:ind w:left="2124"/>
        <w:jc w:val="both"/>
        <w:rPr>
          <w:rFonts w:ascii="Arial" w:hAnsi="Arial" w:cs="Arial"/>
          <w:sz w:val="24"/>
          <w:szCs w:val="24"/>
        </w:rPr>
      </w:pPr>
      <w:r w:rsidRPr="00352B98">
        <w:rPr>
          <w:rFonts w:ascii="Arial" w:hAnsi="Arial" w:cs="Arial"/>
          <w:sz w:val="24"/>
          <w:szCs w:val="24"/>
        </w:rPr>
        <w:br/>
      </w:r>
      <w:r w:rsidRPr="00352B98">
        <w:rPr>
          <w:rFonts w:ascii="Arial" w:hAnsi="Arial" w:cs="Arial"/>
          <w:b/>
          <w:sz w:val="24"/>
          <w:szCs w:val="24"/>
        </w:rPr>
        <w:t>b)</w:t>
      </w:r>
      <w:r w:rsidRPr="00352B98">
        <w:rPr>
          <w:rFonts w:ascii="Arial" w:hAnsi="Arial" w:cs="Arial"/>
          <w:sz w:val="24"/>
          <w:szCs w:val="24"/>
        </w:rPr>
        <w:t xml:space="preserve"> maternidade, paternidade ou adoção;</w:t>
      </w:r>
    </w:p>
    <w:p w:rsidR="000731A0" w:rsidRPr="00352B98" w:rsidRDefault="000731A0" w:rsidP="00E366F0">
      <w:pPr>
        <w:ind w:left="1440"/>
        <w:jc w:val="both"/>
        <w:rPr>
          <w:rFonts w:ascii="Arial" w:hAnsi="Arial" w:cs="Arial"/>
          <w:b/>
          <w:sz w:val="24"/>
          <w:szCs w:val="24"/>
        </w:rPr>
      </w:pPr>
    </w:p>
    <w:p w:rsidR="000731A0" w:rsidRPr="00352B98" w:rsidRDefault="000731A0" w:rsidP="00E366F0">
      <w:pPr>
        <w:ind w:left="1440"/>
        <w:jc w:val="both"/>
        <w:rPr>
          <w:rFonts w:ascii="Arial" w:hAnsi="Arial" w:cs="Arial"/>
          <w:sz w:val="24"/>
          <w:szCs w:val="24"/>
        </w:rPr>
      </w:pPr>
      <w:r w:rsidRPr="00352B98">
        <w:rPr>
          <w:rFonts w:ascii="Arial" w:hAnsi="Arial" w:cs="Arial"/>
          <w:b/>
          <w:sz w:val="24"/>
          <w:szCs w:val="24"/>
        </w:rPr>
        <w:t>III</w:t>
      </w:r>
      <w:r w:rsidRPr="00352B98">
        <w:rPr>
          <w:rFonts w:ascii="Arial" w:hAnsi="Arial" w:cs="Arial"/>
          <w:sz w:val="24"/>
          <w:szCs w:val="24"/>
        </w:rPr>
        <w:t xml:space="preserve"> – afastamento em razão de:</w:t>
      </w:r>
    </w:p>
    <w:p w:rsidR="000731A0" w:rsidRPr="00352B98" w:rsidRDefault="000731A0" w:rsidP="00E366F0">
      <w:pPr>
        <w:ind w:left="1440"/>
        <w:jc w:val="both"/>
        <w:rPr>
          <w:rFonts w:ascii="Arial" w:hAnsi="Arial" w:cs="Arial"/>
          <w:sz w:val="24"/>
          <w:szCs w:val="24"/>
        </w:rPr>
      </w:pPr>
    </w:p>
    <w:p w:rsidR="000731A0" w:rsidRPr="00352B98" w:rsidRDefault="000731A0" w:rsidP="00E366F0">
      <w:pPr>
        <w:ind w:left="1440" w:firstLine="684"/>
        <w:jc w:val="both"/>
        <w:rPr>
          <w:rFonts w:ascii="Arial" w:hAnsi="Arial" w:cs="Arial"/>
          <w:sz w:val="24"/>
          <w:szCs w:val="24"/>
        </w:rPr>
      </w:pPr>
      <w:r w:rsidRPr="00352B98">
        <w:rPr>
          <w:rFonts w:ascii="Arial" w:hAnsi="Arial" w:cs="Arial"/>
          <w:b/>
          <w:sz w:val="24"/>
          <w:szCs w:val="24"/>
        </w:rPr>
        <w:t>a)</w:t>
      </w:r>
      <w:r w:rsidRPr="00352B98">
        <w:rPr>
          <w:rFonts w:ascii="Arial" w:hAnsi="Arial" w:cs="Arial"/>
          <w:sz w:val="24"/>
          <w:szCs w:val="24"/>
        </w:rPr>
        <w:t xml:space="preserve"> acidente de trabalho;</w:t>
      </w:r>
    </w:p>
    <w:p w:rsidR="000731A0" w:rsidRPr="00352B98" w:rsidRDefault="000731A0" w:rsidP="00E366F0">
      <w:pPr>
        <w:ind w:left="2124"/>
        <w:jc w:val="both"/>
        <w:rPr>
          <w:rFonts w:ascii="Arial" w:hAnsi="Arial" w:cs="Arial"/>
          <w:sz w:val="24"/>
          <w:szCs w:val="24"/>
        </w:rPr>
      </w:pPr>
      <w:r w:rsidRPr="00352B98">
        <w:rPr>
          <w:rFonts w:ascii="Arial" w:hAnsi="Arial" w:cs="Arial"/>
          <w:sz w:val="24"/>
          <w:szCs w:val="24"/>
        </w:rPr>
        <w:br/>
      </w:r>
      <w:r w:rsidRPr="00352B98">
        <w:rPr>
          <w:rFonts w:ascii="Arial" w:hAnsi="Arial" w:cs="Arial"/>
          <w:b/>
          <w:sz w:val="24"/>
          <w:szCs w:val="24"/>
        </w:rPr>
        <w:t>b)</w:t>
      </w:r>
      <w:r w:rsidRPr="00352B98">
        <w:rPr>
          <w:rFonts w:ascii="Arial" w:hAnsi="Arial" w:cs="Arial"/>
          <w:sz w:val="24"/>
          <w:szCs w:val="24"/>
        </w:rPr>
        <w:t xml:space="preserve"> casamento;</w:t>
      </w:r>
    </w:p>
    <w:p w:rsidR="000731A0" w:rsidRPr="00352B98" w:rsidRDefault="000731A0" w:rsidP="00E366F0">
      <w:pPr>
        <w:ind w:left="2124"/>
        <w:jc w:val="both"/>
        <w:rPr>
          <w:rFonts w:ascii="Arial" w:hAnsi="Arial" w:cs="Arial"/>
          <w:sz w:val="24"/>
          <w:szCs w:val="24"/>
        </w:rPr>
      </w:pPr>
      <w:r w:rsidRPr="00352B98">
        <w:rPr>
          <w:rFonts w:ascii="Arial" w:hAnsi="Arial" w:cs="Arial"/>
          <w:sz w:val="24"/>
          <w:szCs w:val="24"/>
        </w:rPr>
        <w:br/>
      </w:r>
      <w:r w:rsidRPr="00352B98">
        <w:rPr>
          <w:rFonts w:ascii="Arial" w:hAnsi="Arial" w:cs="Arial"/>
          <w:b/>
          <w:sz w:val="24"/>
          <w:szCs w:val="24"/>
        </w:rPr>
        <w:t>c)</w:t>
      </w:r>
      <w:r w:rsidRPr="00352B98">
        <w:rPr>
          <w:rFonts w:ascii="Arial" w:hAnsi="Arial" w:cs="Arial"/>
          <w:sz w:val="24"/>
          <w:szCs w:val="24"/>
        </w:rPr>
        <w:t xml:space="preserve"> falecimento de cônjuge, companheiro, pais, filhos ou irmãos;</w:t>
      </w:r>
    </w:p>
    <w:p w:rsidR="000731A0" w:rsidRPr="00352B98" w:rsidRDefault="000731A0" w:rsidP="00E366F0">
      <w:pPr>
        <w:ind w:firstLine="1440"/>
        <w:jc w:val="both"/>
        <w:rPr>
          <w:rFonts w:ascii="Arial" w:hAnsi="Arial" w:cs="Arial"/>
          <w:sz w:val="24"/>
          <w:szCs w:val="24"/>
        </w:rPr>
      </w:pPr>
    </w:p>
    <w:p w:rsidR="000731A0" w:rsidRPr="00352B98" w:rsidRDefault="000731A0" w:rsidP="00E366F0">
      <w:pPr>
        <w:ind w:firstLine="1440"/>
        <w:jc w:val="both"/>
        <w:rPr>
          <w:rFonts w:ascii="Arial" w:hAnsi="Arial" w:cs="Arial"/>
          <w:sz w:val="24"/>
          <w:szCs w:val="24"/>
        </w:rPr>
      </w:pPr>
      <w:r w:rsidRPr="00352B98">
        <w:rPr>
          <w:rFonts w:ascii="Arial" w:hAnsi="Arial" w:cs="Arial"/>
          <w:b/>
          <w:sz w:val="24"/>
          <w:szCs w:val="24"/>
        </w:rPr>
        <w:t xml:space="preserve">Art. 4° </w:t>
      </w:r>
      <w:r w:rsidRPr="00352B98">
        <w:rPr>
          <w:rFonts w:ascii="Arial" w:hAnsi="Arial" w:cs="Arial"/>
          <w:sz w:val="24"/>
          <w:szCs w:val="24"/>
        </w:rPr>
        <w:t xml:space="preserve"> Não se consideram em efetivo exercício para fins de participação na partilha dos honorários advocatícios, as seguintes situações:</w:t>
      </w:r>
    </w:p>
    <w:p w:rsidR="000731A0" w:rsidRPr="00352B98" w:rsidRDefault="000731A0" w:rsidP="00E366F0">
      <w:pPr>
        <w:ind w:firstLine="1440"/>
        <w:jc w:val="both"/>
        <w:rPr>
          <w:rFonts w:ascii="Arial" w:hAnsi="Arial" w:cs="Arial"/>
          <w:sz w:val="24"/>
          <w:szCs w:val="24"/>
        </w:rPr>
      </w:pPr>
    </w:p>
    <w:p w:rsidR="000731A0" w:rsidRPr="00352B98" w:rsidRDefault="000731A0" w:rsidP="00E366F0">
      <w:pPr>
        <w:ind w:firstLine="1440"/>
        <w:jc w:val="both"/>
        <w:rPr>
          <w:rFonts w:ascii="Arial" w:hAnsi="Arial" w:cs="Arial"/>
          <w:sz w:val="24"/>
          <w:szCs w:val="24"/>
        </w:rPr>
      </w:pPr>
      <w:r w:rsidRPr="00352B98">
        <w:rPr>
          <w:rFonts w:ascii="Arial" w:hAnsi="Arial" w:cs="Arial"/>
          <w:b/>
          <w:sz w:val="24"/>
          <w:szCs w:val="24"/>
        </w:rPr>
        <w:t>I -</w:t>
      </w:r>
      <w:r w:rsidRPr="00352B98">
        <w:rPr>
          <w:rFonts w:ascii="Arial" w:hAnsi="Arial" w:cs="Arial"/>
          <w:sz w:val="24"/>
          <w:szCs w:val="24"/>
        </w:rPr>
        <w:t xml:space="preserve"> licença para tratamento de interesses particulares;</w:t>
      </w:r>
    </w:p>
    <w:p w:rsidR="000731A0" w:rsidRPr="00352B98" w:rsidRDefault="000731A0" w:rsidP="00E366F0">
      <w:pPr>
        <w:ind w:firstLine="1440"/>
        <w:jc w:val="both"/>
        <w:rPr>
          <w:rFonts w:ascii="Arial" w:hAnsi="Arial" w:cs="Arial"/>
          <w:sz w:val="24"/>
          <w:szCs w:val="24"/>
        </w:rPr>
      </w:pPr>
    </w:p>
    <w:p w:rsidR="000731A0" w:rsidRPr="00352B98" w:rsidRDefault="000731A0" w:rsidP="00E366F0">
      <w:pPr>
        <w:ind w:firstLine="1440"/>
        <w:jc w:val="both"/>
        <w:rPr>
          <w:rFonts w:ascii="Arial" w:hAnsi="Arial" w:cs="Arial"/>
          <w:sz w:val="24"/>
          <w:szCs w:val="24"/>
        </w:rPr>
      </w:pPr>
      <w:r w:rsidRPr="00352B98">
        <w:rPr>
          <w:rFonts w:ascii="Arial" w:hAnsi="Arial" w:cs="Arial"/>
          <w:b/>
          <w:sz w:val="24"/>
          <w:szCs w:val="24"/>
        </w:rPr>
        <w:t>II –</w:t>
      </w:r>
      <w:r w:rsidRPr="00352B98">
        <w:rPr>
          <w:rFonts w:ascii="Arial" w:hAnsi="Arial" w:cs="Arial"/>
          <w:sz w:val="24"/>
          <w:szCs w:val="24"/>
        </w:rPr>
        <w:t xml:space="preserve"> licença para campanha eleitoral;</w:t>
      </w:r>
    </w:p>
    <w:p w:rsidR="000731A0" w:rsidRPr="00352B98" w:rsidRDefault="000731A0" w:rsidP="00E366F0">
      <w:pPr>
        <w:ind w:firstLine="1440"/>
        <w:jc w:val="both"/>
        <w:rPr>
          <w:rFonts w:ascii="Arial" w:hAnsi="Arial" w:cs="Arial"/>
          <w:sz w:val="24"/>
          <w:szCs w:val="24"/>
        </w:rPr>
      </w:pPr>
    </w:p>
    <w:p w:rsidR="000731A0" w:rsidRPr="00352B98" w:rsidRDefault="000731A0" w:rsidP="00E366F0">
      <w:pPr>
        <w:ind w:firstLine="1440"/>
        <w:jc w:val="both"/>
        <w:rPr>
          <w:rFonts w:ascii="Arial" w:hAnsi="Arial" w:cs="Arial"/>
          <w:sz w:val="24"/>
          <w:szCs w:val="24"/>
        </w:rPr>
      </w:pPr>
      <w:r w:rsidRPr="00352B98">
        <w:rPr>
          <w:rFonts w:ascii="Arial" w:hAnsi="Arial" w:cs="Arial"/>
          <w:b/>
          <w:sz w:val="24"/>
          <w:szCs w:val="24"/>
        </w:rPr>
        <w:t>III -</w:t>
      </w:r>
      <w:r w:rsidRPr="00352B98">
        <w:rPr>
          <w:rFonts w:ascii="Arial" w:hAnsi="Arial" w:cs="Arial"/>
          <w:sz w:val="24"/>
          <w:szCs w:val="24"/>
        </w:rPr>
        <w:t xml:space="preserve"> licença para acompanhar cônjuge ou companheiro;</w:t>
      </w:r>
    </w:p>
    <w:p w:rsidR="000731A0" w:rsidRPr="00352B98" w:rsidRDefault="000731A0" w:rsidP="00E366F0">
      <w:pPr>
        <w:ind w:firstLine="1440"/>
        <w:jc w:val="both"/>
        <w:rPr>
          <w:rFonts w:ascii="Arial" w:hAnsi="Arial" w:cs="Arial"/>
          <w:sz w:val="24"/>
          <w:szCs w:val="24"/>
        </w:rPr>
      </w:pPr>
    </w:p>
    <w:p w:rsidR="000731A0" w:rsidRPr="00352B98" w:rsidRDefault="000731A0" w:rsidP="00E366F0">
      <w:pPr>
        <w:ind w:firstLine="1440"/>
        <w:jc w:val="both"/>
        <w:rPr>
          <w:rFonts w:ascii="Arial" w:hAnsi="Arial" w:cs="Arial"/>
          <w:sz w:val="24"/>
          <w:szCs w:val="24"/>
        </w:rPr>
      </w:pPr>
      <w:r w:rsidRPr="00352B98">
        <w:rPr>
          <w:rFonts w:ascii="Arial" w:hAnsi="Arial" w:cs="Arial"/>
          <w:b/>
          <w:sz w:val="24"/>
          <w:szCs w:val="24"/>
        </w:rPr>
        <w:t>IV -</w:t>
      </w:r>
      <w:r w:rsidRPr="00352B98">
        <w:rPr>
          <w:rFonts w:ascii="Arial" w:hAnsi="Arial" w:cs="Arial"/>
          <w:sz w:val="24"/>
          <w:szCs w:val="24"/>
        </w:rPr>
        <w:t xml:space="preserve"> afastamento para exercício de mandato eletivo;</w:t>
      </w:r>
    </w:p>
    <w:p w:rsidR="000731A0" w:rsidRPr="00352B98" w:rsidRDefault="000731A0" w:rsidP="00E366F0">
      <w:pPr>
        <w:ind w:firstLine="1440"/>
        <w:jc w:val="both"/>
        <w:rPr>
          <w:rFonts w:ascii="Arial" w:hAnsi="Arial" w:cs="Arial"/>
          <w:sz w:val="24"/>
          <w:szCs w:val="24"/>
        </w:rPr>
      </w:pPr>
    </w:p>
    <w:p w:rsidR="000731A0" w:rsidRPr="00352B98" w:rsidRDefault="000731A0" w:rsidP="00E366F0">
      <w:pPr>
        <w:ind w:firstLine="1440"/>
        <w:jc w:val="both"/>
        <w:rPr>
          <w:rFonts w:ascii="Arial" w:hAnsi="Arial" w:cs="Arial"/>
          <w:sz w:val="24"/>
          <w:szCs w:val="24"/>
        </w:rPr>
      </w:pPr>
      <w:r w:rsidRPr="00352B98">
        <w:rPr>
          <w:rFonts w:ascii="Arial" w:hAnsi="Arial" w:cs="Arial"/>
          <w:b/>
          <w:sz w:val="24"/>
          <w:szCs w:val="24"/>
        </w:rPr>
        <w:t>V -</w:t>
      </w:r>
      <w:r w:rsidRPr="00352B98">
        <w:rPr>
          <w:rFonts w:ascii="Arial" w:hAnsi="Arial" w:cs="Arial"/>
          <w:sz w:val="24"/>
          <w:szCs w:val="24"/>
        </w:rPr>
        <w:t xml:space="preserve"> afastamento por aposentadoria a pedido, a contar da data do desligamento;</w:t>
      </w:r>
    </w:p>
    <w:p w:rsidR="000731A0" w:rsidRPr="00352B98" w:rsidRDefault="000731A0" w:rsidP="00E366F0">
      <w:pPr>
        <w:ind w:firstLine="1440"/>
        <w:jc w:val="both"/>
        <w:rPr>
          <w:rFonts w:ascii="Arial" w:hAnsi="Arial" w:cs="Arial"/>
          <w:sz w:val="24"/>
          <w:szCs w:val="24"/>
        </w:rPr>
      </w:pPr>
    </w:p>
    <w:p w:rsidR="000731A0" w:rsidRPr="00352B98" w:rsidRDefault="000731A0" w:rsidP="00E366F0">
      <w:pPr>
        <w:ind w:firstLine="1440"/>
        <w:jc w:val="both"/>
        <w:rPr>
          <w:rFonts w:ascii="Arial" w:hAnsi="Arial" w:cs="Arial"/>
          <w:sz w:val="24"/>
          <w:szCs w:val="24"/>
        </w:rPr>
      </w:pPr>
      <w:r w:rsidRPr="00352B98">
        <w:rPr>
          <w:rFonts w:ascii="Arial" w:hAnsi="Arial" w:cs="Arial"/>
          <w:b/>
          <w:sz w:val="24"/>
          <w:szCs w:val="24"/>
        </w:rPr>
        <w:t>VI -</w:t>
      </w:r>
      <w:r w:rsidRPr="00352B98">
        <w:rPr>
          <w:rFonts w:ascii="Arial" w:hAnsi="Arial" w:cs="Arial"/>
          <w:sz w:val="24"/>
          <w:szCs w:val="24"/>
        </w:rPr>
        <w:t xml:space="preserve"> afastamento por aposentadoria, a contar da data do ato;</w:t>
      </w:r>
    </w:p>
    <w:p w:rsidR="000731A0" w:rsidRPr="00352B98" w:rsidRDefault="000731A0" w:rsidP="00E366F0">
      <w:pPr>
        <w:ind w:firstLine="1440"/>
        <w:jc w:val="both"/>
        <w:rPr>
          <w:rFonts w:ascii="Arial" w:hAnsi="Arial" w:cs="Arial"/>
          <w:sz w:val="24"/>
          <w:szCs w:val="24"/>
        </w:rPr>
      </w:pPr>
    </w:p>
    <w:p w:rsidR="000731A0" w:rsidRPr="00352B98" w:rsidRDefault="000731A0" w:rsidP="00E366F0">
      <w:pPr>
        <w:ind w:firstLine="1440"/>
        <w:jc w:val="both"/>
        <w:rPr>
          <w:rFonts w:ascii="Arial" w:hAnsi="Arial" w:cs="Arial"/>
          <w:sz w:val="24"/>
          <w:szCs w:val="24"/>
        </w:rPr>
      </w:pPr>
      <w:r w:rsidRPr="00352B98">
        <w:rPr>
          <w:rFonts w:ascii="Arial" w:hAnsi="Arial" w:cs="Arial"/>
          <w:b/>
          <w:sz w:val="24"/>
          <w:szCs w:val="24"/>
        </w:rPr>
        <w:t>VII –</w:t>
      </w:r>
      <w:r w:rsidRPr="00352B98">
        <w:rPr>
          <w:rFonts w:ascii="Arial" w:hAnsi="Arial" w:cs="Arial"/>
          <w:sz w:val="24"/>
          <w:szCs w:val="24"/>
        </w:rPr>
        <w:t xml:space="preserve"> afastamento para cumprimento de punição ou para responder a processo disciplinar.</w:t>
      </w:r>
    </w:p>
    <w:p w:rsidR="000731A0" w:rsidRPr="00352B98" w:rsidRDefault="000731A0" w:rsidP="00E366F0">
      <w:pPr>
        <w:ind w:firstLine="1440"/>
        <w:jc w:val="both"/>
        <w:rPr>
          <w:rFonts w:ascii="Arial" w:hAnsi="Arial" w:cs="Arial"/>
          <w:bCs/>
          <w:sz w:val="24"/>
          <w:szCs w:val="24"/>
        </w:rPr>
      </w:pPr>
    </w:p>
    <w:p w:rsidR="000731A0" w:rsidRPr="00352B98" w:rsidRDefault="000731A0" w:rsidP="00E366F0">
      <w:pPr>
        <w:ind w:firstLine="1440"/>
        <w:jc w:val="both"/>
        <w:rPr>
          <w:rFonts w:ascii="Arial" w:hAnsi="Arial" w:cs="Arial"/>
          <w:sz w:val="24"/>
          <w:szCs w:val="24"/>
        </w:rPr>
      </w:pPr>
      <w:r w:rsidRPr="00352B98">
        <w:rPr>
          <w:rFonts w:ascii="Arial" w:hAnsi="Arial" w:cs="Arial"/>
          <w:b/>
          <w:bCs/>
          <w:sz w:val="24"/>
          <w:szCs w:val="24"/>
        </w:rPr>
        <w:t xml:space="preserve">VIII </w:t>
      </w:r>
      <w:r w:rsidRPr="00352B98">
        <w:rPr>
          <w:rFonts w:ascii="Arial" w:hAnsi="Arial" w:cs="Arial"/>
          <w:b/>
          <w:sz w:val="24"/>
          <w:szCs w:val="24"/>
        </w:rPr>
        <w:t>–</w:t>
      </w:r>
      <w:r w:rsidRPr="00352B98">
        <w:rPr>
          <w:rFonts w:ascii="Arial" w:hAnsi="Arial" w:cs="Arial"/>
          <w:sz w:val="24"/>
          <w:szCs w:val="24"/>
        </w:rPr>
        <w:t xml:space="preserve"> exoneração ou demissão.</w:t>
      </w:r>
    </w:p>
    <w:p w:rsidR="000731A0" w:rsidRPr="00352B98" w:rsidRDefault="000731A0" w:rsidP="00E366F0">
      <w:pPr>
        <w:ind w:firstLine="1440"/>
        <w:jc w:val="both"/>
        <w:rPr>
          <w:rFonts w:ascii="Arial" w:hAnsi="Arial" w:cs="Arial"/>
          <w:sz w:val="24"/>
          <w:szCs w:val="24"/>
        </w:rPr>
      </w:pPr>
      <w:r w:rsidRPr="00352B98">
        <w:rPr>
          <w:rFonts w:ascii="Arial" w:hAnsi="Arial" w:cs="Arial"/>
          <w:b/>
          <w:sz w:val="24"/>
          <w:szCs w:val="24"/>
        </w:rPr>
        <w:t>Art. 5º</w:t>
      </w:r>
      <w:r>
        <w:rPr>
          <w:rFonts w:ascii="Arial" w:hAnsi="Arial" w:cs="Arial"/>
          <w:sz w:val="24"/>
          <w:szCs w:val="24"/>
        </w:rPr>
        <w:t xml:space="preserve">  </w:t>
      </w:r>
      <w:r w:rsidRPr="00352B98">
        <w:rPr>
          <w:rFonts w:ascii="Arial" w:hAnsi="Arial" w:cs="Arial"/>
          <w:sz w:val="24"/>
          <w:szCs w:val="24"/>
        </w:rPr>
        <w:t xml:space="preserve">Fica criada a Comissão Gestora do "Fundo de Sucumbência" composta por 03 (três) advogados indicados pelos partícipes do fundo, a ser nomeada através de Portaria expedida pelo Chefe do Poder Executivo, cuja atribuição é gerenciar a partilha dos honorários advocatícios, </w:t>
      </w:r>
      <w:r w:rsidRPr="00352B98">
        <w:rPr>
          <w:rFonts w:ascii="Arial" w:hAnsi="Arial" w:cs="Arial"/>
          <w:sz w:val="24"/>
          <w:szCs w:val="24"/>
        </w:rPr>
        <w:lastRenderedPageBreak/>
        <w:t>bem como solucionar eventuais pendências e demais situações atinentes ao respectivo assunto.</w:t>
      </w:r>
    </w:p>
    <w:p w:rsidR="000731A0" w:rsidRPr="00352B98" w:rsidRDefault="000731A0" w:rsidP="00E366F0">
      <w:pPr>
        <w:ind w:firstLine="1440"/>
        <w:jc w:val="both"/>
        <w:rPr>
          <w:rFonts w:ascii="Arial" w:hAnsi="Arial" w:cs="Arial"/>
          <w:sz w:val="24"/>
          <w:szCs w:val="24"/>
        </w:rPr>
      </w:pPr>
    </w:p>
    <w:p w:rsidR="000731A0" w:rsidRPr="00352B98" w:rsidRDefault="000731A0" w:rsidP="00E366F0">
      <w:pPr>
        <w:ind w:firstLine="1440"/>
        <w:jc w:val="both"/>
        <w:rPr>
          <w:rFonts w:ascii="Arial" w:hAnsi="Arial" w:cs="Arial"/>
          <w:sz w:val="24"/>
          <w:szCs w:val="24"/>
        </w:rPr>
      </w:pPr>
      <w:r w:rsidRPr="00352B98">
        <w:rPr>
          <w:rFonts w:ascii="Arial" w:hAnsi="Arial" w:cs="Arial"/>
          <w:b/>
          <w:sz w:val="24"/>
          <w:szCs w:val="24"/>
        </w:rPr>
        <w:t xml:space="preserve">Art. 6º </w:t>
      </w:r>
      <w:r w:rsidRPr="00352B98">
        <w:rPr>
          <w:rFonts w:ascii="Arial" w:hAnsi="Arial" w:cs="Arial"/>
          <w:sz w:val="24"/>
          <w:szCs w:val="24"/>
        </w:rPr>
        <w:t>O Setor de Tesouraria da Secretaria Municipal de Fazenda informará à Comissão Gestora do "Fundo de Sucumbência", no primeiro dia útil de cada mês, o montante do valor arrecadado no período anterior.</w:t>
      </w:r>
    </w:p>
    <w:p w:rsidR="000731A0" w:rsidRPr="00352B98" w:rsidRDefault="000731A0" w:rsidP="00E366F0">
      <w:pPr>
        <w:ind w:firstLine="1440"/>
        <w:jc w:val="both"/>
        <w:rPr>
          <w:rFonts w:ascii="Arial" w:hAnsi="Arial" w:cs="Arial"/>
          <w:sz w:val="24"/>
          <w:szCs w:val="24"/>
        </w:rPr>
      </w:pPr>
    </w:p>
    <w:p w:rsidR="000731A0" w:rsidRPr="00352B98" w:rsidRDefault="000731A0" w:rsidP="00E366F0">
      <w:pPr>
        <w:ind w:firstLine="1440"/>
        <w:jc w:val="both"/>
        <w:rPr>
          <w:rFonts w:ascii="Arial" w:hAnsi="Arial" w:cs="Arial"/>
          <w:sz w:val="24"/>
          <w:szCs w:val="24"/>
        </w:rPr>
      </w:pPr>
      <w:r w:rsidRPr="00352B98">
        <w:rPr>
          <w:rFonts w:ascii="Arial" w:hAnsi="Arial" w:cs="Arial"/>
          <w:b/>
          <w:sz w:val="24"/>
          <w:szCs w:val="24"/>
        </w:rPr>
        <w:t>Art. 7º</w:t>
      </w:r>
      <w:r w:rsidRPr="00352B98">
        <w:rPr>
          <w:rFonts w:ascii="Arial" w:hAnsi="Arial" w:cs="Arial"/>
          <w:sz w:val="24"/>
          <w:szCs w:val="24"/>
        </w:rPr>
        <w:t xml:space="preserve">  Caberá a Comissão Gestora do "Fundo de Sucumbência" informar ao Setor de Tesouraria da Secretaria Municipal de Fazenda os percentuais cabíveis a cada partícipe do fundo com antecedência mínima de 02 (dois) dias do pagamento.</w:t>
      </w:r>
    </w:p>
    <w:p w:rsidR="000731A0" w:rsidRPr="00352B98" w:rsidRDefault="000731A0" w:rsidP="00E366F0">
      <w:pPr>
        <w:ind w:firstLine="1440"/>
        <w:jc w:val="both"/>
        <w:rPr>
          <w:rFonts w:ascii="Arial" w:hAnsi="Arial" w:cs="Arial"/>
          <w:sz w:val="24"/>
          <w:szCs w:val="24"/>
        </w:rPr>
      </w:pPr>
    </w:p>
    <w:p w:rsidR="000731A0" w:rsidRPr="00352B98" w:rsidRDefault="000731A0" w:rsidP="00E366F0">
      <w:pPr>
        <w:ind w:firstLine="1440"/>
        <w:jc w:val="both"/>
        <w:rPr>
          <w:rFonts w:ascii="Arial" w:hAnsi="Arial" w:cs="Arial"/>
          <w:sz w:val="24"/>
          <w:szCs w:val="24"/>
        </w:rPr>
      </w:pPr>
      <w:r w:rsidRPr="00352B98">
        <w:rPr>
          <w:rFonts w:ascii="Arial" w:hAnsi="Arial" w:cs="Arial"/>
          <w:b/>
          <w:sz w:val="24"/>
          <w:szCs w:val="24"/>
        </w:rPr>
        <w:t>Art. 8º</w:t>
      </w:r>
      <w:r>
        <w:rPr>
          <w:rFonts w:ascii="Arial" w:hAnsi="Arial" w:cs="Arial"/>
          <w:sz w:val="24"/>
          <w:szCs w:val="24"/>
        </w:rPr>
        <w:t xml:space="preserve">  </w:t>
      </w:r>
      <w:r w:rsidRPr="00352B98">
        <w:rPr>
          <w:rFonts w:ascii="Arial" w:hAnsi="Arial" w:cs="Arial"/>
          <w:sz w:val="24"/>
          <w:szCs w:val="24"/>
        </w:rPr>
        <w:t>Os honorários serão pagos aos advogados no 5º dia útil de cada mês, observando-se os valores arrecadados no período anterior.</w:t>
      </w:r>
    </w:p>
    <w:p w:rsidR="000731A0" w:rsidRPr="00352B98" w:rsidRDefault="000731A0" w:rsidP="00E366F0">
      <w:pPr>
        <w:ind w:firstLine="1440"/>
        <w:jc w:val="both"/>
        <w:rPr>
          <w:rFonts w:ascii="Arial" w:hAnsi="Arial" w:cs="Arial"/>
          <w:sz w:val="24"/>
          <w:szCs w:val="24"/>
        </w:rPr>
      </w:pPr>
    </w:p>
    <w:p w:rsidR="000731A0" w:rsidRPr="00352B98" w:rsidRDefault="000731A0" w:rsidP="00E366F0">
      <w:pPr>
        <w:ind w:firstLine="1440"/>
        <w:jc w:val="both"/>
        <w:rPr>
          <w:rFonts w:ascii="Arial" w:hAnsi="Arial" w:cs="Arial"/>
          <w:sz w:val="24"/>
          <w:szCs w:val="24"/>
        </w:rPr>
      </w:pPr>
      <w:r w:rsidRPr="00352B98">
        <w:rPr>
          <w:rFonts w:ascii="Arial" w:hAnsi="Arial" w:cs="Arial"/>
          <w:b/>
          <w:bCs/>
          <w:sz w:val="24"/>
          <w:szCs w:val="24"/>
        </w:rPr>
        <w:t>Parágrafo único</w:t>
      </w:r>
      <w:r>
        <w:rPr>
          <w:rFonts w:ascii="Arial" w:hAnsi="Arial" w:cs="Arial"/>
          <w:bCs/>
          <w:sz w:val="24"/>
          <w:szCs w:val="24"/>
        </w:rPr>
        <w:t xml:space="preserve"> - </w:t>
      </w:r>
      <w:r w:rsidRPr="00352B98">
        <w:rPr>
          <w:rFonts w:ascii="Arial" w:hAnsi="Arial" w:cs="Arial"/>
          <w:sz w:val="24"/>
          <w:szCs w:val="24"/>
        </w:rPr>
        <w:t xml:space="preserve">O pagamento dos honorários advocatícios arbitrados pelo Juízo deverão ser recolhidos pelo devedor à vista, sendo que eventual parcelamento deverá ser deliberado pelos advogados referidos no artigo 1º desta lei. </w:t>
      </w:r>
    </w:p>
    <w:p w:rsidR="000731A0" w:rsidRPr="00352B98" w:rsidRDefault="000731A0" w:rsidP="00E366F0">
      <w:pPr>
        <w:ind w:firstLine="1440"/>
        <w:jc w:val="both"/>
        <w:rPr>
          <w:rFonts w:ascii="Arial" w:hAnsi="Arial" w:cs="Arial"/>
          <w:sz w:val="24"/>
          <w:szCs w:val="24"/>
        </w:rPr>
      </w:pPr>
    </w:p>
    <w:p w:rsidR="000731A0" w:rsidRPr="00352B98" w:rsidRDefault="000731A0" w:rsidP="00E366F0">
      <w:pPr>
        <w:ind w:firstLine="1440"/>
        <w:jc w:val="both"/>
        <w:rPr>
          <w:rFonts w:ascii="Arial" w:hAnsi="Arial" w:cs="Arial"/>
          <w:sz w:val="24"/>
          <w:szCs w:val="24"/>
        </w:rPr>
      </w:pPr>
      <w:r w:rsidRPr="00352B98">
        <w:rPr>
          <w:rFonts w:ascii="Arial" w:hAnsi="Arial" w:cs="Arial"/>
          <w:b/>
          <w:sz w:val="24"/>
          <w:szCs w:val="24"/>
        </w:rPr>
        <w:t>Art. 9º</w:t>
      </w:r>
      <w:r w:rsidRPr="00352B98">
        <w:rPr>
          <w:rFonts w:ascii="Arial" w:hAnsi="Arial" w:cs="Arial"/>
          <w:sz w:val="24"/>
          <w:szCs w:val="24"/>
        </w:rPr>
        <w:t xml:space="preserve"> Os honorários advocatícios de sucumbência serão recolhidos pelo Sucumbente em conta bancária específica e repassados aos advogados, através de depósito bancário, em conta bancária indicada pelos mesmos.</w:t>
      </w:r>
    </w:p>
    <w:p w:rsidR="000731A0" w:rsidRPr="00352B98" w:rsidRDefault="000731A0" w:rsidP="00E366F0">
      <w:pPr>
        <w:ind w:firstLine="1440"/>
        <w:jc w:val="both"/>
        <w:rPr>
          <w:rFonts w:ascii="Arial" w:hAnsi="Arial" w:cs="Arial"/>
          <w:sz w:val="24"/>
          <w:szCs w:val="24"/>
        </w:rPr>
      </w:pPr>
    </w:p>
    <w:p w:rsidR="000731A0" w:rsidRPr="00352B98" w:rsidRDefault="000731A0" w:rsidP="00E366F0">
      <w:pPr>
        <w:pStyle w:val="Recuodecorpodetexto"/>
        <w:ind w:left="0" w:right="99" w:firstLine="1440"/>
        <w:rPr>
          <w:rFonts w:ascii="Arial" w:hAnsi="Arial" w:cs="Arial"/>
          <w:b w:val="0"/>
          <w:sz w:val="24"/>
        </w:rPr>
      </w:pPr>
      <w:r w:rsidRPr="00352B98">
        <w:rPr>
          <w:rFonts w:ascii="Arial" w:hAnsi="Arial" w:cs="Arial"/>
          <w:sz w:val="24"/>
        </w:rPr>
        <w:t>Art.10</w:t>
      </w:r>
      <w:r w:rsidRPr="00352B98">
        <w:rPr>
          <w:rFonts w:ascii="Arial" w:hAnsi="Arial" w:cs="Arial"/>
          <w:b w:val="0"/>
          <w:sz w:val="24"/>
        </w:rPr>
        <w:t xml:space="preserve"> Esta Lei entrará em vigor na data de sua publicação, retroagindo seus efeitos a partir 1º de janeiro de 2.009, com vistas ao repasse dos valores referentes aos honorários advocatícios arrecadados a partir de tal data.</w:t>
      </w:r>
    </w:p>
    <w:p w:rsidR="000731A0" w:rsidRPr="00352B98" w:rsidRDefault="000731A0" w:rsidP="00E366F0">
      <w:pPr>
        <w:pStyle w:val="Ttulo1"/>
        <w:suppressAutoHyphens/>
        <w:ind w:right="18" w:firstLine="1440"/>
        <w:jc w:val="both"/>
        <w:rPr>
          <w:b w:val="0"/>
          <w:bCs w:val="0"/>
          <w:sz w:val="24"/>
          <w:szCs w:val="24"/>
        </w:rPr>
      </w:pPr>
      <w:r>
        <w:rPr>
          <w:b w:val="0"/>
          <w:bCs w:val="0"/>
          <w:sz w:val="24"/>
          <w:szCs w:val="24"/>
        </w:rPr>
        <w:t>S</w:t>
      </w:r>
      <w:r w:rsidRPr="00352B98">
        <w:rPr>
          <w:b w:val="0"/>
          <w:bCs w:val="0"/>
          <w:sz w:val="24"/>
          <w:szCs w:val="24"/>
        </w:rPr>
        <w:t>anta Bárbara d’Oeste, 2</w:t>
      </w:r>
      <w:r>
        <w:rPr>
          <w:b w:val="0"/>
          <w:bCs w:val="0"/>
          <w:sz w:val="24"/>
          <w:szCs w:val="24"/>
        </w:rPr>
        <w:t>9</w:t>
      </w:r>
      <w:r w:rsidRPr="00352B98">
        <w:rPr>
          <w:b w:val="0"/>
          <w:bCs w:val="0"/>
          <w:sz w:val="24"/>
          <w:szCs w:val="24"/>
        </w:rPr>
        <w:t xml:space="preserve"> de abril de 2009.</w:t>
      </w:r>
    </w:p>
    <w:p w:rsidR="000731A0" w:rsidRDefault="000731A0" w:rsidP="00E366F0">
      <w:pPr>
        <w:pStyle w:val="Ttulo1"/>
        <w:suppressAutoHyphens/>
        <w:ind w:right="18" w:firstLine="1440"/>
        <w:jc w:val="both"/>
        <w:rPr>
          <w:snapToGrid w:val="0"/>
          <w:sz w:val="24"/>
          <w:szCs w:val="24"/>
        </w:rPr>
      </w:pPr>
    </w:p>
    <w:p w:rsidR="000731A0" w:rsidRPr="00352B98" w:rsidRDefault="000731A0" w:rsidP="00E366F0"/>
    <w:p w:rsidR="000731A0" w:rsidRPr="00352B98" w:rsidRDefault="000731A0" w:rsidP="00E366F0">
      <w:pPr>
        <w:suppressAutoHyphens/>
        <w:ind w:right="18"/>
        <w:jc w:val="center"/>
        <w:rPr>
          <w:rFonts w:ascii="Arial" w:hAnsi="Arial" w:cs="Arial"/>
          <w:b/>
          <w:bCs/>
          <w:sz w:val="24"/>
          <w:szCs w:val="24"/>
        </w:rPr>
      </w:pPr>
      <w:r w:rsidRPr="00352B98">
        <w:rPr>
          <w:rFonts w:ascii="Arial" w:hAnsi="Arial" w:cs="Arial"/>
          <w:b/>
          <w:bCs/>
          <w:sz w:val="24"/>
          <w:szCs w:val="24"/>
        </w:rPr>
        <w:t>Mário Celso Heins</w:t>
      </w:r>
    </w:p>
    <w:p w:rsidR="000731A0" w:rsidRPr="00352B98" w:rsidRDefault="000731A0" w:rsidP="00E366F0">
      <w:pPr>
        <w:suppressAutoHyphens/>
        <w:ind w:right="18"/>
        <w:jc w:val="center"/>
        <w:rPr>
          <w:rFonts w:ascii="Arial" w:hAnsi="Arial" w:cs="Arial"/>
          <w:b/>
          <w:bCs/>
          <w:sz w:val="24"/>
          <w:szCs w:val="24"/>
        </w:rPr>
      </w:pPr>
      <w:r w:rsidRPr="00352B98">
        <w:rPr>
          <w:rFonts w:ascii="Arial" w:hAnsi="Arial" w:cs="Arial"/>
          <w:b/>
          <w:snapToGrid w:val="0"/>
          <w:sz w:val="24"/>
          <w:szCs w:val="24"/>
        </w:rPr>
        <w:t>Prefeito Municipal</w:t>
      </w:r>
    </w:p>
    <w:p w:rsidR="000731A0" w:rsidRPr="00352B98" w:rsidRDefault="000731A0" w:rsidP="00E366F0">
      <w:pPr>
        <w:rPr>
          <w:rFonts w:ascii="Arial" w:hAnsi="Arial" w:cs="Arial"/>
          <w:sz w:val="24"/>
          <w:szCs w:val="24"/>
        </w:rPr>
      </w:pPr>
      <w:r w:rsidRPr="00352B98">
        <w:rPr>
          <w:rFonts w:ascii="Arial" w:hAnsi="Arial" w:cs="Arial"/>
          <w:sz w:val="24"/>
          <w:szCs w:val="24"/>
        </w:rPr>
        <w:t xml:space="preserve">Projeto de Lei nº </w:t>
      </w:r>
      <w:r>
        <w:rPr>
          <w:rFonts w:ascii="Arial" w:hAnsi="Arial" w:cs="Arial"/>
          <w:sz w:val="24"/>
          <w:szCs w:val="24"/>
        </w:rPr>
        <w:t>06</w:t>
      </w:r>
      <w:r w:rsidRPr="00352B98">
        <w:rPr>
          <w:rFonts w:ascii="Arial" w:hAnsi="Arial" w:cs="Arial"/>
          <w:sz w:val="24"/>
          <w:szCs w:val="24"/>
        </w:rPr>
        <w:t>/2009</w:t>
      </w:r>
    </w:p>
    <w:p w:rsidR="009F196D" w:rsidRPr="00CD613B" w:rsidRDefault="000731A0" w:rsidP="00CD613B">
      <w:r w:rsidRPr="00352B98">
        <w:rPr>
          <w:rFonts w:ascii="Arial" w:hAnsi="Arial" w:cs="Arial"/>
          <w:sz w:val="24"/>
          <w:szCs w:val="24"/>
        </w:rPr>
        <w:t>Autógrafo nº 2</w:t>
      </w:r>
      <w:r>
        <w:rPr>
          <w:rFonts w:ascii="Arial" w:hAnsi="Arial" w:cs="Arial"/>
          <w:sz w:val="24"/>
          <w:szCs w:val="24"/>
        </w:rPr>
        <w:t>4</w:t>
      </w:r>
      <w:r w:rsidRPr="00352B98">
        <w:rPr>
          <w:rFonts w:ascii="Arial" w:hAnsi="Arial" w:cs="Arial"/>
          <w:sz w:val="24"/>
          <w:szCs w:val="24"/>
        </w:rPr>
        <w:t xml:space="preserve">/2009   </w:t>
      </w:r>
    </w:p>
    <w:sectPr w:rsidR="009F196D" w:rsidRPr="00CD613B" w:rsidSect="004C67DE">
      <w:headerReference w:type="default" r:id="rId6"/>
      <w:footerReference w:type="default" r:id="rId7"/>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6F0" w:rsidRDefault="00E366F0">
      <w:r>
        <w:separator/>
      </w:r>
    </w:p>
  </w:endnote>
  <w:endnote w:type="continuationSeparator" w:id="0">
    <w:p w:rsidR="00E366F0" w:rsidRDefault="00E36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6F0" w:rsidRDefault="00E366F0">
      <w:r>
        <w:separator/>
      </w:r>
    </w:p>
  </w:footnote>
  <w:footnote w:type="continuationSeparator" w:id="0">
    <w:p w:rsidR="00E366F0" w:rsidRDefault="00E366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0731A0"/>
    <w:rsid w:val="001D1394"/>
    <w:rsid w:val="003D3AA8"/>
    <w:rsid w:val="004C67DE"/>
    <w:rsid w:val="009F196D"/>
    <w:rsid w:val="00A9035B"/>
    <w:rsid w:val="00CD613B"/>
    <w:rsid w:val="00CE71C2"/>
    <w:rsid w:val="00E366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1">
    <w:name w:val="heading 1"/>
    <w:basedOn w:val="Normal"/>
    <w:next w:val="Normal"/>
    <w:qFormat/>
    <w:rsid w:val="000731A0"/>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0731A0"/>
    <w:pPr>
      <w:keepNext/>
      <w:jc w:val="center"/>
      <w:outlineLvl w:val="1"/>
    </w:pPr>
    <w:rPr>
      <w:b/>
      <w:i/>
      <w:sz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Recuodecorpodetexto">
    <w:name w:val="Body Text Indent"/>
    <w:basedOn w:val="Normal"/>
    <w:rsid w:val="000731A0"/>
    <w:pPr>
      <w:ind w:left="4680"/>
      <w:jc w:val="both"/>
    </w:pPr>
    <w:rPr>
      <w:b/>
      <w:bCs/>
      <w:color w:val="000000"/>
      <w:sz w:val="32"/>
      <w:szCs w:val="24"/>
    </w:rPr>
  </w:style>
  <w:style w:type="paragraph" w:styleId="Ttulo">
    <w:name w:val="Title"/>
    <w:basedOn w:val="Normal"/>
    <w:qFormat/>
    <w:rsid w:val="000731A0"/>
    <w:pPr>
      <w:jc w:val="center"/>
    </w:pPr>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751</Words>
  <Characters>4056</Characters>
  <Application>Microsoft Office Word</Application>
  <DocSecurity>4</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4798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2014-01-14T17:00:00Z</dcterms:created>
  <dcterms:modified xsi:type="dcterms:W3CDTF">2014-01-14T17:00:00Z</dcterms:modified>
</cp:coreProperties>
</file>