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09" w:rsidRPr="00D3575F" w:rsidRDefault="00793709" w:rsidP="00793709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D3575F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2.114, DE 19 DE SETEMBRO DE 1.994</w:t>
      </w:r>
    </w:p>
    <w:p w:rsidR="00793709" w:rsidRPr="00D3575F" w:rsidRDefault="00793709" w:rsidP="00793709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793709" w:rsidRPr="00D3575F" w:rsidRDefault="00793709" w:rsidP="00793709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D3575F">
        <w:rPr>
          <w:rFonts w:ascii="Arial" w:hAnsi="Arial" w:cs="Arial"/>
          <w:color w:val="800000"/>
          <w:sz w:val="20"/>
          <w:szCs w:val="20"/>
        </w:rPr>
        <w:t>Dispõe sobre Aprovação dos Planos de Loteamento e Arruamento Urbano de propriedade de Antonio Pântano, denominado Vila Pântano II.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José Maria de Araújo Júnior, </w:t>
      </w:r>
      <w:r w:rsidRPr="00D3575F">
        <w:rPr>
          <w:rFonts w:ascii="Arial" w:hAnsi="Arial" w:cs="Arial"/>
          <w:b/>
          <w:color w:val="000000"/>
          <w:sz w:val="20"/>
          <w:szCs w:val="20"/>
        </w:rPr>
        <w:t>Prefeito Municipal de Santa Bárbara d’ Oeste</w:t>
      </w:r>
      <w:r w:rsidRPr="00D3575F">
        <w:rPr>
          <w:rFonts w:ascii="Arial" w:hAnsi="Arial" w:cs="Arial"/>
          <w:color w:val="000000"/>
          <w:sz w:val="20"/>
          <w:szCs w:val="20"/>
        </w:rPr>
        <w:t>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Faz saber que a Câmara Municipal aprovou e ele sanciona e promulga a seguinte lei: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Art. 1º  Ficam aprovados, os Planos de Loteamento e Arruamento Urbano de Terreno de propriedade de Antonio Pântano, denominado Vila Pântano II, situado nesta cidade de acordo com as plantas e demais documentos constantes do processo administrativo nº</w:t>
      </w:r>
      <w:r w:rsidR="009241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3575F">
        <w:rPr>
          <w:rFonts w:ascii="Arial" w:hAnsi="Arial" w:cs="Arial"/>
          <w:color w:val="000000"/>
          <w:sz w:val="20"/>
          <w:szCs w:val="20"/>
        </w:rPr>
        <w:t>010981, de 08 de julho d</w:t>
      </w:r>
      <w:r w:rsidR="00FD4202">
        <w:rPr>
          <w:rFonts w:ascii="Arial" w:hAnsi="Arial" w:cs="Arial"/>
          <w:color w:val="000000"/>
          <w:sz w:val="20"/>
          <w:szCs w:val="20"/>
        </w:rPr>
        <w:t>e</w:t>
      </w:r>
      <w:r w:rsidRPr="00D3575F">
        <w:rPr>
          <w:rFonts w:ascii="Arial" w:hAnsi="Arial" w:cs="Arial"/>
          <w:color w:val="000000"/>
          <w:sz w:val="20"/>
          <w:szCs w:val="20"/>
        </w:rPr>
        <w:t xml:space="preserve"> 1.993.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Art. 2º  O loteamento será de natureza mista, residencial, comercial, e industrial, de acordo com os documentos relacionados ao processo citado no artigo anterior.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art3"/>
      <w:bookmarkEnd w:id="1"/>
      <w:r w:rsidRPr="00D3575F">
        <w:rPr>
          <w:rFonts w:ascii="Arial" w:hAnsi="Arial" w:cs="Arial"/>
          <w:color w:val="000000"/>
          <w:sz w:val="20"/>
          <w:szCs w:val="20"/>
        </w:rPr>
        <w:t>Art. 3º  Deverão ser executados no loteamento, e custeados pelo proprietário, sem ônus para o Poder Público Municipal, os seguintes serviços e obras: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a) demarcação dos vértices das quadras e dos pontos de curvas e tangencias das mesmas com marcos de concreto;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b) demarcação, no alinhamento das ruas, de todas as frentes dos lotes, com marcos de concreto ou piquetes de madeira;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c) terraplenagem das quadras, a que tal serviço se julgue necessário para permitir o escoamento de águas pluviais;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d) terraplenagem das ruas, em obediência às exigências das rampas máximas, raios mínimos e de curvas verticais de concordância, conforme documentos constantes do processo administrativo citado no artigo 1º desta Lei, bem como a execução dos abaulamentos das ruas, que deverão ter declividade mínima de 1% (um por cento);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e) construção de redes de galerias para captação de águas pluviais, de acordo com documentos constantes do processo administrativo citado no artigo 1º desta lei, conforme plantas elaboradas pela empresa Planesan – Projetos e Consultoria Ltda., em 5 de julho de 1.993;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f) construção de redes de energia elétrica e iluminação pública, em todas as ruas, conforme projeto de eletrificação aprovado e os padrões previstos pela Companhia Paulista de Força e Luz;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g) construção de rede de água e rede de esgoto, em todas as ruas, de acordo com documentos constantes no processo administrativo citado no artigo 1º desta Lei, conforme plantas aprovadas pelo Departamento de Água e Esgoto de Santa Bárbara d’ Oeste, em 10 de agosto de 1.993, devendo ao final, apresentar certidão de cumprimento das obrigações conforme regulamento, padrões e aprovação do DAE à Prefeitura Municipal.</w:t>
      </w:r>
    </w:p>
    <w:p w:rsidR="004C35D4" w:rsidRDefault="004C35D4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4C35D4" w:rsidRPr="004C35D4" w:rsidRDefault="004C35D4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h)</w:t>
      </w:r>
      <w:r w:rsidRPr="004C35D4">
        <w:rPr>
          <w:rFonts w:ascii="Arial" w:hAnsi="Arial" w:cs="Arial"/>
          <w:color w:val="000000"/>
          <w:sz w:val="20"/>
          <w:szCs w:val="20"/>
        </w:rPr>
        <w:t xml:space="preserve"> construção de guias e sarjetas, assim como a execução de pavimentação asfáltica em todas as ruas e ou avenidas das quadras 10, 11, 12 e 13 do loteamento, conforme padrões previstos pela Secretaria Municipal de Serviços Urbanos, serviços estes exigidos pelo art. 269, alínea ‘i’, da Lei nº 2.402, de 07 de janeiro de 1.999.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Pr="004C35D4">
          <w:rPr>
            <w:rStyle w:val="Hyperlink"/>
            <w:rFonts w:ascii="Arial" w:hAnsi="Arial" w:cs="Arial"/>
            <w:sz w:val="20"/>
            <w:szCs w:val="20"/>
          </w:rPr>
          <w:t>(Incluído pela Lei Municipal nº 2</w:t>
        </w:r>
        <w:r w:rsidR="00D1061D">
          <w:rPr>
            <w:rStyle w:val="Hyperlink"/>
            <w:rFonts w:ascii="Arial" w:hAnsi="Arial" w:cs="Arial"/>
            <w:sz w:val="20"/>
            <w:szCs w:val="20"/>
          </w:rPr>
          <w:t>.</w:t>
        </w:r>
        <w:r w:rsidRPr="004C35D4">
          <w:rPr>
            <w:rStyle w:val="Hyperlink"/>
            <w:rFonts w:ascii="Arial" w:hAnsi="Arial" w:cs="Arial"/>
            <w:sz w:val="20"/>
            <w:szCs w:val="20"/>
          </w:rPr>
          <w:t>652, de 2.002)</w:t>
        </w:r>
      </w:hyperlink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§ 1º  Prioritariamente, o proprietário deverá executar os serviços de construção das redes de água e de esgoto e construção das redes de energia elétrica e iluminação pública em todas as ruas.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§ 2º  Enquanto os serviços mencionados no parágrafo anterior não forrem recebidos pela Prefeitura Municipal, o proprietário do loteamento responsabilizar-se à pela conservação e manutenção da parte executada.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§ 3º  A manutenção e conservação das redes de energia elétrica e iluminação pública serão de responsabilidade do proprietário do loteamento até que a CPFL as receba e capitalize.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Art. 4º  O proprietário do loteamento terá um prazo improrrogável de 12 (doze) meses para execução de todas as suas obrigações, a contar da publicação desta Lei.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art5"/>
      <w:bookmarkEnd w:id="2"/>
      <w:r w:rsidRPr="00D3575F">
        <w:rPr>
          <w:rFonts w:ascii="Arial" w:hAnsi="Arial" w:cs="Arial"/>
          <w:color w:val="000000"/>
          <w:sz w:val="20"/>
          <w:szCs w:val="20"/>
        </w:rPr>
        <w:t>Art. 5º  As quadras a seguir terão seus lotes assim classificados: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a) Quadra 1: 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- lotes de nº 1 ao 15 – zona residencial, comercial e serviços (Z..04), conforme </w:t>
      </w:r>
      <w:hyperlink r:id="rId8" w:history="1">
        <w:r w:rsidRPr="003B7F97">
          <w:rPr>
            <w:rStyle w:val="Hyperlink"/>
            <w:rFonts w:ascii="Arial" w:hAnsi="Arial" w:cs="Arial"/>
            <w:sz w:val="20"/>
            <w:szCs w:val="20"/>
          </w:rPr>
          <w:t>Lei Municipal nº 1.736/87</w:t>
        </w:r>
      </w:hyperlink>
      <w:r w:rsidRPr="00D3575F">
        <w:rPr>
          <w:rFonts w:ascii="Arial" w:hAnsi="Arial" w:cs="Arial"/>
          <w:color w:val="000000"/>
          <w:sz w:val="20"/>
          <w:szCs w:val="20"/>
        </w:rPr>
        <w:t>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- lotes de nº 16 ao 30 – zona residencial e comercial (Z..03), conforme </w:t>
      </w:r>
      <w:hyperlink r:id="rId9" w:history="1">
        <w:r w:rsidRPr="003B7F97">
          <w:rPr>
            <w:rStyle w:val="Hyperlink"/>
            <w:rFonts w:ascii="Arial" w:hAnsi="Arial" w:cs="Arial"/>
            <w:sz w:val="20"/>
            <w:szCs w:val="20"/>
          </w:rPr>
          <w:t>Lei Municipal nº 1.736/87</w:t>
        </w:r>
      </w:hyperlink>
      <w:r w:rsidRPr="00D3575F">
        <w:rPr>
          <w:rFonts w:ascii="Arial" w:hAnsi="Arial" w:cs="Arial"/>
          <w:color w:val="000000"/>
          <w:sz w:val="20"/>
          <w:szCs w:val="20"/>
        </w:rPr>
        <w:t>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b) Quadra 2, 3 e 4: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- lotes de nº 1 ao 14 – zona residencial, comercial e serviços (Z..04), conforme </w:t>
      </w:r>
      <w:hyperlink r:id="rId10" w:history="1">
        <w:r w:rsidRPr="003B7F97">
          <w:rPr>
            <w:rStyle w:val="Hyperlink"/>
            <w:rFonts w:ascii="Arial" w:hAnsi="Arial" w:cs="Arial"/>
            <w:sz w:val="20"/>
            <w:szCs w:val="20"/>
          </w:rPr>
          <w:t>Lei Municipal nº 1.736/87</w:t>
        </w:r>
      </w:hyperlink>
      <w:r w:rsidRPr="00D3575F">
        <w:rPr>
          <w:rFonts w:ascii="Arial" w:hAnsi="Arial" w:cs="Arial"/>
          <w:color w:val="000000"/>
          <w:sz w:val="20"/>
          <w:szCs w:val="20"/>
        </w:rPr>
        <w:t>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- lotes de nº 15 ao 28 – zona residencial e comercial (Z..03), conforme </w:t>
      </w:r>
      <w:hyperlink r:id="rId11" w:history="1">
        <w:r w:rsidRPr="003B7F97">
          <w:rPr>
            <w:rStyle w:val="Hyperlink"/>
            <w:rFonts w:ascii="Arial" w:hAnsi="Arial" w:cs="Arial"/>
            <w:sz w:val="20"/>
            <w:szCs w:val="20"/>
          </w:rPr>
          <w:t>Lei Municipal nº 1.736/87</w:t>
        </w:r>
      </w:hyperlink>
      <w:r w:rsidRPr="00D3575F">
        <w:rPr>
          <w:rFonts w:ascii="Arial" w:hAnsi="Arial" w:cs="Arial"/>
          <w:color w:val="000000"/>
          <w:sz w:val="20"/>
          <w:szCs w:val="20"/>
        </w:rPr>
        <w:t>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c) Quadra 16: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- lotes de nº 1 ao 14 – zona residencial, comercial e serviços (Z..04), conforme </w:t>
      </w:r>
      <w:hyperlink r:id="rId12" w:history="1">
        <w:r w:rsidRPr="003B7F97">
          <w:rPr>
            <w:rStyle w:val="Hyperlink"/>
            <w:rFonts w:ascii="Arial" w:hAnsi="Arial" w:cs="Arial"/>
            <w:sz w:val="20"/>
            <w:szCs w:val="20"/>
          </w:rPr>
          <w:t>Lei Municipal nº 1.736/87</w:t>
        </w:r>
      </w:hyperlink>
      <w:r w:rsidRPr="00D3575F">
        <w:rPr>
          <w:rFonts w:ascii="Arial" w:hAnsi="Arial" w:cs="Arial"/>
          <w:color w:val="000000"/>
          <w:sz w:val="20"/>
          <w:szCs w:val="20"/>
        </w:rPr>
        <w:t>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Art. 6º  As normas de nº 5, 6, 7, 8, 9, 14 e 15, serão classificadas como zona residencial e comercial (Z.03), conforme </w:t>
      </w:r>
      <w:hyperlink r:id="rId13" w:history="1">
        <w:r w:rsidRPr="003B7F97">
          <w:rPr>
            <w:rStyle w:val="Hyperlink"/>
            <w:rFonts w:ascii="Arial" w:hAnsi="Arial" w:cs="Arial"/>
            <w:sz w:val="20"/>
            <w:szCs w:val="20"/>
          </w:rPr>
          <w:t>Lei Municipal 1.736/87</w:t>
        </w:r>
      </w:hyperlink>
      <w:r w:rsidRPr="00D3575F">
        <w:rPr>
          <w:rFonts w:ascii="Arial" w:hAnsi="Arial" w:cs="Arial"/>
          <w:color w:val="000000"/>
          <w:sz w:val="20"/>
          <w:szCs w:val="20"/>
        </w:rPr>
        <w:t>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8D4266" w:rsidRDefault="00793709" w:rsidP="00793709">
      <w:pPr>
        <w:ind w:firstLine="540"/>
        <w:jc w:val="both"/>
        <w:rPr>
          <w:rFonts w:ascii="Arial" w:hAnsi="Arial" w:cs="Arial"/>
          <w:strike/>
          <w:color w:val="000000"/>
          <w:sz w:val="20"/>
          <w:szCs w:val="20"/>
        </w:rPr>
      </w:pPr>
      <w:bookmarkStart w:id="3" w:name="art7"/>
      <w:bookmarkEnd w:id="3"/>
      <w:r w:rsidRPr="008D4266">
        <w:rPr>
          <w:rFonts w:ascii="Arial" w:hAnsi="Arial" w:cs="Arial"/>
          <w:strike/>
          <w:color w:val="000000"/>
          <w:sz w:val="20"/>
          <w:szCs w:val="20"/>
        </w:rPr>
        <w:t xml:space="preserve">Art. 7º  As quadras de nº 10, 11, 12 e 13, serão classificadas como zona industrial (Z.07), conforme </w:t>
      </w:r>
      <w:hyperlink r:id="rId14" w:history="1">
        <w:r w:rsidRPr="003B7F97">
          <w:rPr>
            <w:rStyle w:val="Hyperlink"/>
            <w:rFonts w:ascii="Arial" w:hAnsi="Arial" w:cs="Arial"/>
            <w:strike/>
            <w:sz w:val="20"/>
            <w:szCs w:val="20"/>
          </w:rPr>
          <w:t>Lei Municipal 1.736/87</w:t>
        </w:r>
      </w:hyperlink>
      <w:r w:rsidRPr="008D4266">
        <w:rPr>
          <w:rFonts w:ascii="Arial" w:hAnsi="Arial" w:cs="Arial"/>
          <w:strike/>
          <w:color w:val="000000"/>
          <w:sz w:val="20"/>
          <w:szCs w:val="20"/>
        </w:rPr>
        <w:t>.</w:t>
      </w:r>
    </w:p>
    <w:p w:rsidR="008D4266" w:rsidRDefault="008D4266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8D4266" w:rsidRPr="008D4266" w:rsidRDefault="008D4266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8D4266">
        <w:rPr>
          <w:rFonts w:ascii="Arial" w:hAnsi="Arial" w:cs="Arial"/>
          <w:color w:val="000000"/>
          <w:sz w:val="20"/>
          <w:szCs w:val="20"/>
        </w:rPr>
        <w:t>Art. 7º  As quadras de nºs 10, 11, 12 e 13 do Loteamento Vila Pântano II, serão classificadas como zona residencial e comercial - Zona 03 -, de</w:t>
      </w:r>
      <w:r w:rsidR="00755BB1">
        <w:rPr>
          <w:rFonts w:ascii="Arial" w:hAnsi="Arial" w:cs="Arial"/>
          <w:color w:val="000000"/>
          <w:sz w:val="20"/>
          <w:szCs w:val="20"/>
        </w:rPr>
        <w:t xml:space="preserve"> acordo com a Lei nº 2.402, de </w:t>
      </w:r>
      <w:r w:rsidRPr="008D4266">
        <w:rPr>
          <w:rFonts w:ascii="Arial" w:hAnsi="Arial" w:cs="Arial"/>
          <w:color w:val="000000"/>
          <w:sz w:val="20"/>
          <w:szCs w:val="20"/>
        </w:rPr>
        <w:t>7 de janeiro de 1.999 - Código de Obras e Urbanismo.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5" w:history="1">
        <w:r w:rsidRPr="008D4266">
          <w:rPr>
            <w:rStyle w:val="Hyperlink"/>
            <w:rFonts w:ascii="Arial" w:hAnsi="Arial" w:cs="Arial"/>
            <w:sz w:val="20"/>
            <w:szCs w:val="20"/>
          </w:rPr>
          <w:t>(Redação dada pela Lei Municipal nº 2</w:t>
        </w:r>
        <w:r w:rsidR="0043002A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D4266">
          <w:rPr>
            <w:rStyle w:val="Hyperlink"/>
            <w:rFonts w:ascii="Arial" w:hAnsi="Arial" w:cs="Arial"/>
            <w:sz w:val="20"/>
            <w:szCs w:val="20"/>
          </w:rPr>
          <w:t>652, de 2.002)</w:t>
        </w:r>
      </w:hyperlink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Parágrafo único.  Nas quadras industriais, previstas no “caput” deste artigo</w:t>
      </w:r>
      <w:r w:rsidR="008C741F">
        <w:rPr>
          <w:rFonts w:ascii="Arial" w:hAnsi="Arial" w:cs="Arial"/>
          <w:color w:val="000000"/>
          <w:sz w:val="20"/>
          <w:szCs w:val="20"/>
        </w:rPr>
        <w:t xml:space="preserve">, os lotes identificados pelos </w:t>
      </w:r>
      <w:r w:rsidRPr="00D3575F">
        <w:rPr>
          <w:rFonts w:ascii="Arial" w:hAnsi="Arial" w:cs="Arial"/>
          <w:color w:val="000000"/>
          <w:sz w:val="20"/>
          <w:szCs w:val="20"/>
        </w:rPr>
        <w:t>nº 7, 8, 9, 10, 11, 12, 13, 14, 15, 16, 17 e 18, estarão isentos do IPTU até dezembro de 1.995, desde que o proprietário ou responsável pelo loteamento não promova a venda dos mesmos.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a) Sendo de interesse do proprietário do loteamento lançá-los à venda antes do prazo acima citado, responsável deverá comunicar à Prefeitura Municipal para os devidos lançamentos tributários, sem prejuízo das demais obrigações.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b) Esgotado o prazo acima citado, a Prefeitura Municipal tributará os lotes normalmente, sem prejuízo das demais obrigações.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Art. 8º  A Prefeitura Municipal não efetuará a coleta de resíduos sólidos industriais gerados pelas industrias do loteamento, ficando a destinação final dos mesmos, sob total responsabilidade das empresas a serem implantadas.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Art. 9º  A modalidade industrial prevista para ser instalada no loteamento “Vila Pântano II”, deverá ser classificada como zona de uso diversificado do tipo I (ZUD  -I), categoria I1 e I2, conforme disposições da Lei Federal nº 5.597 de 6 de fevereiro de 1.988.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Art. 10.  Após o registro do loteamento no cartório de registros de imóveis local, será permitida a subdivisão dos lotes industriais, visando atender às micro e pequenas empresas.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Parágrafo único.  Nos casos previstos no “caput” deste artigo, será exigido para cada sub lote: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a) testada mínima de </w:t>
      </w:r>
      <w:smartTag w:uri="urn:schemas-microsoft-com:office:smarttags" w:element="metricconverter">
        <w:smartTagPr>
          <w:attr w:name="ProductID" w:val="10,00 m"/>
        </w:smartTagPr>
        <w:r w:rsidRPr="00D3575F">
          <w:rPr>
            <w:rFonts w:ascii="Arial" w:hAnsi="Arial" w:cs="Arial"/>
            <w:color w:val="000000"/>
            <w:sz w:val="20"/>
            <w:szCs w:val="20"/>
          </w:rPr>
          <w:t>10,00 m</w:t>
        </w:r>
      </w:smartTag>
      <w:r w:rsidRPr="00D3575F">
        <w:rPr>
          <w:rFonts w:ascii="Arial" w:hAnsi="Arial" w:cs="Arial"/>
          <w:color w:val="000000"/>
          <w:sz w:val="20"/>
          <w:szCs w:val="20"/>
        </w:rPr>
        <w:t xml:space="preserve"> (dez metros);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b) área mínima de </w:t>
      </w:r>
      <w:smartTag w:uri="urn:schemas-microsoft-com:office:smarttags" w:element="metricconverter">
        <w:smartTagPr>
          <w:attr w:name="ProductID" w:val="500,00 mﾲ"/>
        </w:smartTagPr>
        <w:r w:rsidRPr="00D3575F">
          <w:rPr>
            <w:rFonts w:ascii="Arial" w:hAnsi="Arial" w:cs="Arial"/>
            <w:color w:val="000000"/>
            <w:sz w:val="20"/>
            <w:szCs w:val="20"/>
          </w:rPr>
          <w:t>500,00 m²</w:t>
        </w:r>
      </w:smartTag>
      <w:r w:rsidRPr="00D3575F">
        <w:rPr>
          <w:rFonts w:ascii="Arial" w:hAnsi="Arial" w:cs="Arial"/>
          <w:color w:val="000000"/>
          <w:sz w:val="20"/>
          <w:szCs w:val="20"/>
        </w:rPr>
        <w:t xml:space="preserve"> (quinhentos metros quadrados).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Art. 11.  Serão transmitidas ao Poder Público, com natureza dominial, as seguintes áreas reservadas: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a) área reservada com </w:t>
      </w:r>
      <w:smartTag w:uri="urn:schemas-microsoft-com:office:smarttags" w:element="metricconverter">
        <w:smartTagPr>
          <w:attr w:name="ProductID" w:val="307,76 mﾲ"/>
        </w:smartTagPr>
        <w:r w:rsidRPr="00D3575F">
          <w:rPr>
            <w:rFonts w:ascii="Arial" w:hAnsi="Arial" w:cs="Arial"/>
            <w:color w:val="000000"/>
            <w:sz w:val="20"/>
            <w:szCs w:val="20"/>
          </w:rPr>
          <w:t>307,76 m²</w:t>
        </w:r>
      </w:smartTag>
      <w:r w:rsidRPr="00D3575F">
        <w:rPr>
          <w:rFonts w:ascii="Arial" w:hAnsi="Arial" w:cs="Arial"/>
          <w:color w:val="000000"/>
          <w:sz w:val="20"/>
          <w:szCs w:val="20"/>
        </w:rPr>
        <w:t xml:space="preserve"> (trezentos e sete metros e setenta e seis centímetros quadrados), confrontando com os lotes 01 e 11 da quadra H do bairro Jardim Gerivá, entre as ruas A, K e J;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b) área reservada com </w:t>
      </w:r>
      <w:smartTag w:uri="urn:schemas-microsoft-com:office:smarttags" w:element="metricconverter">
        <w:smartTagPr>
          <w:attr w:name="ProductID" w:val="114,34 mﾲ"/>
        </w:smartTagPr>
        <w:r w:rsidRPr="00D3575F">
          <w:rPr>
            <w:rFonts w:ascii="Arial" w:hAnsi="Arial" w:cs="Arial"/>
            <w:color w:val="000000"/>
            <w:sz w:val="20"/>
            <w:szCs w:val="20"/>
          </w:rPr>
          <w:t>114,34 m²</w:t>
        </w:r>
      </w:smartTag>
      <w:r w:rsidRPr="00D3575F">
        <w:rPr>
          <w:rFonts w:ascii="Arial" w:hAnsi="Arial" w:cs="Arial"/>
          <w:color w:val="000000"/>
          <w:sz w:val="20"/>
          <w:szCs w:val="20"/>
        </w:rPr>
        <w:t xml:space="preserve"> (cento catorze metros e trinta e quatro centímetros metros quadrados), confrontando com os lotes 01 e parte do lote 11 da quadra I, do bairro Jardim Gerivá, entre as ruas A, K e L;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c) área reservada com </w:t>
      </w:r>
      <w:smartTag w:uri="urn:schemas-microsoft-com:office:smarttags" w:element="metricconverter">
        <w:smartTagPr>
          <w:attr w:name="ProductID" w:val="188,60 mﾲ"/>
        </w:smartTagPr>
        <w:r w:rsidRPr="00D3575F">
          <w:rPr>
            <w:rFonts w:ascii="Arial" w:hAnsi="Arial" w:cs="Arial"/>
            <w:color w:val="000000"/>
            <w:sz w:val="20"/>
            <w:szCs w:val="20"/>
          </w:rPr>
          <w:t>188,60 m²</w:t>
        </w:r>
      </w:smartTag>
      <w:r w:rsidRPr="00D3575F">
        <w:rPr>
          <w:rFonts w:ascii="Arial" w:hAnsi="Arial" w:cs="Arial"/>
          <w:color w:val="000000"/>
          <w:sz w:val="20"/>
          <w:szCs w:val="20"/>
        </w:rPr>
        <w:t xml:space="preserve"> (cento e oitenta e oito metros e sessenta centímetros quadrados) confrontando com os lotes nº 14 e 28 da quadra G do bairro Vila Mollon IV, entre as ruas I, Caetano Sartori e Paulo Businari.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Art. 12.  A viela sanitária, situada no prolongamento da rua E, será constituída por uma faixa de </w:t>
      </w:r>
      <w:smartTag w:uri="urn:schemas-microsoft-com:office:smarttags" w:element="metricconverter">
        <w:smartTagPr>
          <w:attr w:name="ProductID" w:val="3,00 m"/>
        </w:smartTagPr>
        <w:r w:rsidRPr="00D3575F">
          <w:rPr>
            <w:rFonts w:ascii="Arial" w:hAnsi="Arial" w:cs="Arial"/>
            <w:color w:val="000000"/>
            <w:sz w:val="20"/>
            <w:szCs w:val="20"/>
          </w:rPr>
          <w:t>3,00 m</w:t>
        </w:r>
      </w:smartTag>
      <w:r w:rsidRPr="00D3575F">
        <w:rPr>
          <w:rFonts w:ascii="Arial" w:hAnsi="Arial" w:cs="Arial"/>
          <w:color w:val="000000"/>
          <w:sz w:val="20"/>
          <w:szCs w:val="20"/>
        </w:rPr>
        <w:t xml:space="preserve"> (três metros) de largura pela extensão de </w:t>
      </w:r>
      <w:smartTag w:uri="urn:schemas-microsoft-com:office:smarttags" w:element="metricconverter">
        <w:smartTagPr>
          <w:attr w:name="ProductID" w:val="735,60 m"/>
        </w:smartTagPr>
        <w:r w:rsidRPr="00D3575F">
          <w:rPr>
            <w:rFonts w:ascii="Arial" w:hAnsi="Arial" w:cs="Arial"/>
            <w:color w:val="000000"/>
            <w:sz w:val="20"/>
            <w:szCs w:val="20"/>
          </w:rPr>
          <w:t>735,60 m</w:t>
        </w:r>
      </w:smartTag>
      <w:r w:rsidRPr="00D3575F">
        <w:rPr>
          <w:rFonts w:ascii="Arial" w:hAnsi="Arial" w:cs="Arial"/>
          <w:color w:val="000000"/>
          <w:sz w:val="20"/>
          <w:szCs w:val="20"/>
        </w:rPr>
        <w:t xml:space="preserve"> (setecentos e trinta e cinco metros e sessenta centímetros), até po córrego Mollon.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Art. 13.  Como garantia o proprietário de loteamento caucionará os seguintes lotes: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a) serviço de topografia e terraplenagem: quadra 12 – lotes 07 ao 18;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b) redes de água potável e redes de esgoto: quadra 12 – lotes 07 ao 18;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c) drenagem de águas pluviais – galerias: quadra 11 – lotes 07 ao 18;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d) redes de energia elétrica e iluminação pública: quadra 11 – lotes 07 ao 18;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Art. 14.  Esta Lei entrará em vigor na de sua publicação, revogando-se as disposições em contrário.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Santa Bárbara d’ Oeste, 19 de setembro de 1.994.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 xml:space="preserve">José Maria de Araújo Júnior </w:t>
      </w:r>
    </w:p>
    <w:p w:rsidR="00793709" w:rsidRPr="00D3575F" w:rsidRDefault="00793709" w:rsidP="00793709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D3575F">
        <w:rPr>
          <w:rFonts w:ascii="Arial" w:hAnsi="Arial" w:cs="Arial"/>
          <w:color w:val="000000"/>
          <w:sz w:val="20"/>
          <w:szCs w:val="20"/>
        </w:rPr>
        <w:t>Prefeito Municipal</w:t>
      </w:r>
    </w:p>
    <w:sectPr w:rsidR="00793709" w:rsidRPr="00D3575F" w:rsidSect="00663BD4">
      <w:headerReference w:type="default" r:id="rId16"/>
      <w:footerReference w:type="even" r:id="rId17"/>
      <w:footerReference w:type="default" r:id="rId18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BC" w:rsidRDefault="001478BC">
      <w:r>
        <w:separator/>
      </w:r>
    </w:p>
  </w:endnote>
  <w:endnote w:type="continuationSeparator" w:id="0">
    <w:p w:rsidR="001478BC" w:rsidRDefault="0014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BC" w:rsidRDefault="001478BC">
      <w:r>
        <w:separator/>
      </w:r>
    </w:p>
  </w:footnote>
  <w:footnote w:type="continuationSeparator" w:id="0">
    <w:p w:rsidR="001478BC" w:rsidRDefault="00147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478BC"/>
    <w:rsid w:val="00172956"/>
    <w:rsid w:val="00190EE3"/>
    <w:rsid w:val="00196BF7"/>
    <w:rsid w:val="001E0678"/>
    <w:rsid w:val="00251E8F"/>
    <w:rsid w:val="002A0EB3"/>
    <w:rsid w:val="002C4380"/>
    <w:rsid w:val="003B7F97"/>
    <w:rsid w:val="003E121C"/>
    <w:rsid w:val="00402259"/>
    <w:rsid w:val="0043002A"/>
    <w:rsid w:val="004C35D4"/>
    <w:rsid w:val="006153BC"/>
    <w:rsid w:val="00625242"/>
    <w:rsid w:val="00663BD4"/>
    <w:rsid w:val="006E78EB"/>
    <w:rsid w:val="00755BB1"/>
    <w:rsid w:val="007807AD"/>
    <w:rsid w:val="00785519"/>
    <w:rsid w:val="00793709"/>
    <w:rsid w:val="007A4C27"/>
    <w:rsid w:val="007F7A18"/>
    <w:rsid w:val="00822F0D"/>
    <w:rsid w:val="00852094"/>
    <w:rsid w:val="008A000C"/>
    <w:rsid w:val="008B460F"/>
    <w:rsid w:val="008C19DD"/>
    <w:rsid w:val="008C741F"/>
    <w:rsid w:val="008D4266"/>
    <w:rsid w:val="009241AB"/>
    <w:rsid w:val="009B35A5"/>
    <w:rsid w:val="009D44D5"/>
    <w:rsid w:val="009E5598"/>
    <w:rsid w:val="00A2008A"/>
    <w:rsid w:val="00A35987"/>
    <w:rsid w:val="00AB0C49"/>
    <w:rsid w:val="00AE1275"/>
    <w:rsid w:val="00AF0B27"/>
    <w:rsid w:val="00B8037D"/>
    <w:rsid w:val="00B92832"/>
    <w:rsid w:val="00CE0DB0"/>
    <w:rsid w:val="00D1061D"/>
    <w:rsid w:val="00D3575F"/>
    <w:rsid w:val="00DF1311"/>
    <w:rsid w:val="00F43A1A"/>
    <w:rsid w:val="00F50A74"/>
    <w:rsid w:val="00F73DEF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8701736.html" TargetMode="External"/><Relationship Id="rId13" Type="http://schemas.openxmlformats.org/officeDocument/2006/relationships/hyperlink" Target="file:///C:\camver\leimun\8701736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202652.html" TargetMode="External"/><Relationship Id="rId12" Type="http://schemas.openxmlformats.org/officeDocument/2006/relationships/hyperlink" Target="file:///C:\camver\leimun\8701736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870173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amver\leimun\0202652.html" TargetMode="External"/><Relationship Id="rId10" Type="http://schemas.openxmlformats.org/officeDocument/2006/relationships/hyperlink" Target="file:///C:\camver\leimun\8701736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8701736.html" TargetMode="External"/><Relationship Id="rId14" Type="http://schemas.openxmlformats.org/officeDocument/2006/relationships/hyperlink" Target="file:///C:\camver\leimun\870173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1294</Words>
  <Characters>6990</Characters>
  <Application>Microsoft Office Word</Application>
  <DocSecurity>4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2.114, DE 19 DE SETEMBRO DE 1.994</vt:lpstr>
    </vt:vector>
  </TitlesOfParts>
  <Company>Sino</Company>
  <LinksUpToDate>false</LinksUpToDate>
  <CharactersWithSpaces>8268</CharactersWithSpaces>
  <SharedDoc>false</SharedDoc>
  <HLinks>
    <vt:vector size="54" baseType="variant">
      <vt:variant>
        <vt:i4>2293882</vt:i4>
      </vt:variant>
      <vt:variant>
        <vt:i4>24</vt:i4>
      </vt:variant>
      <vt:variant>
        <vt:i4>0</vt:i4>
      </vt:variant>
      <vt:variant>
        <vt:i4>5</vt:i4>
      </vt:variant>
      <vt:variant>
        <vt:lpwstr>/camver/leimun/0202652.html</vt:lpwstr>
      </vt:variant>
      <vt:variant>
        <vt:lpwstr/>
      </vt:variant>
      <vt:variant>
        <vt:i4>3014778</vt:i4>
      </vt:variant>
      <vt:variant>
        <vt:i4>21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/>
      </vt:variant>
      <vt:variant>
        <vt:i4>3014778</vt:i4>
      </vt:variant>
      <vt:variant>
        <vt:i4>18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/>
      </vt:variant>
      <vt:variant>
        <vt:i4>3014778</vt:i4>
      </vt:variant>
      <vt:variant>
        <vt:i4>15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/>
      </vt:variant>
      <vt:variant>
        <vt:i4>3014778</vt:i4>
      </vt:variant>
      <vt:variant>
        <vt:i4>12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/>
      </vt:variant>
      <vt:variant>
        <vt:i4>3014778</vt:i4>
      </vt:variant>
      <vt:variant>
        <vt:i4>9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/>
      </vt:variant>
      <vt:variant>
        <vt:i4>3014778</vt:i4>
      </vt:variant>
      <vt:variant>
        <vt:i4>6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/>
      </vt:variant>
      <vt:variant>
        <vt:i4>3014778</vt:i4>
      </vt:variant>
      <vt:variant>
        <vt:i4>3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/>
      </vt:variant>
      <vt:variant>
        <vt:i4>2293882</vt:i4>
      </vt:variant>
      <vt:variant>
        <vt:i4>0</vt:i4>
      </vt:variant>
      <vt:variant>
        <vt:i4>0</vt:i4>
      </vt:variant>
      <vt:variant>
        <vt:i4>5</vt:i4>
      </vt:variant>
      <vt:variant>
        <vt:lpwstr>/camver/leimun/0202652.html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2.114, DE 19 DE SETEMBRO DE 1.994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