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D7" w:rsidRPr="00EB63AD" w:rsidRDefault="004B448F" w:rsidP="004B448F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>L</w:t>
      </w:r>
      <w:r w:rsidR="007E2F50"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EI </w:t>
      </w:r>
      <w:r w:rsidR="00EB63AD"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MUNIICIPAL </w:t>
      </w:r>
      <w:r w:rsidR="007E2F50"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>N° 1</w:t>
      </w:r>
      <w:r w:rsidR="0086795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7E2F50"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>746, DE 12 DE MAIO DE 1</w:t>
      </w:r>
      <w:r w:rsidR="00EB63AD"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7E2F50"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>98</w:t>
      </w:r>
      <w:r w:rsidRPr="00EB63AD">
        <w:rPr>
          <w:rFonts w:ascii="Arial" w:hAnsi="Arial" w:cs="Arial"/>
          <w:b/>
          <w:color w:val="000080"/>
          <w:sz w:val="20"/>
          <w:szCs w:val="20"/>
          <w:u w:val="single"/>
        </w:rPr>
        <w:t>8</w:t>
      </w:r>
    </w:p>
    <w:p w:rsidR="00EC4C0A" w:rsidRDefault="00EC4C0A" w:rsidP="004B448F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785519" w:rsidRPr="0086574F" w:rsidRDefault="00EC4C0A" w:rsidP="00EC4C0A">
      <w:pPr>
        <w:ind w:left="5103"/>
        <w:jc w:val="both"/>
        <w:rPr>
          <w:rFonts w:ascii="Arial" w:hAnsi="Arial" w:cs="Arial"/>
          <w:strike/>
          <w:color w:val="800000"/>
          <w:sz w:val="20"/>
          <w:szCs w:val="20"/>
        </w:rPr>
      </w:pPr>
      <w:r w:rsidRPr="0086574F">
        <w:rPr>
          <w:rFonts w:ascii="Arial" w:hAnsi="Arial" w:cs="Arial"/>
          <w:strike/>
          <w:color w:val="800000"/>
          <w:sz w:val="20"/>
          <w:szCs w:val="20"/>
        </w:rPr>
        <w:t>Institui o triênio, com natureza de adicional por tempo de serviços, aos funcionários e servidores públicos municipais e dá outras providências.</w:t>
      </w:r>
    </w:p>
    <w:p w:rsidR="00EC4C0A" w:rsidRDefault="00EC4C0A" w:rsidP="00EC4C0A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8364EA" w:rsidRPr="0086574F" w:rsidRDefault="008364EA" w:rsidP="008364EA">
      <w:pPr>
        <w:ind w:firstLine="540"/>
        <w:jc w:val="both"/>
        <w:rPr>
          <w:rFonts w:ascii="Arial" w:hAnsi="Arial" w:cs="Arial"/>
          <w:dstrike/>
          <w:color w:val="C00000"/>
          <w:sz w:val="20"/>
          <w:szCs w:val="20"/>
        </w:rPr>
      </w:pPr>
      <w:hyperlink r:id="rId7" w:anchor="art38" w:history="1">
        <w:r w:rsidRPr="0086574F">
          <w:rPr>
            <w:rStyle w:val="Hyperlink"/>
            <w:rFonts w:ascii="Arial" w:hAnsi="Arial" w:cs="Arial"/>
            <w:dstrike/>
            <w:sz w:val="20"/>
            <w:szCs w:val="20"/>
          </w:rPr>
          <w:t>(Vide Lei Municipal nº 2.497, de 2.000)</w:t>
        </w:r>
      </w:hyperlink>
    </w:p>
    <w:p w:rsidR="00AD5262" w:rsidRPr="0086574F" w:rsidRDefault="00AD5262" w:rsidP="008364EA">
      <w:pPr>
        <w:ind w:firstLine="540"/>
        <w:jc w:val="both"/>
        <w:rPr>
          <w:rFonts w:ascii="Arial" w:hAnsi="Arial" w:cs="Arial"/>
          <w:dstrike/>
          <w:color w:val="C00000"/>
          <w:sz w:val="20"/>
          <w:szCs w:val="20"/>
        </w:rPr>
      </w:pPr>
      <w:hyperlink r:id="rId8" w:history="1">
        <w:r w:rsidRPr="0086574F">
          <w:rPr>
            <w:rStyle w:val="Hyperlink"/>
            <w:rFonts w:ascii="Arial" w:hAnsi="Arial" w:cs="Arial"/>
            <w:dstrike/>
            <w:sz w:val="20"/>
            <w:szCs w:val="20"/>
          </w:rPr>
          <w:t>(Vide Lei Municipal nº 2.537, de 2.000)</w:t>
        </w:r>
      </w:hyperlink>
    </w:p>
    <w:p w:rsidR="0086574F" w:rsidRDefault="0086574F" w:rsidP="008364EA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  <w:hyperlink r:id="rId9" w:anchor="art36" w:history="1">
        <w:r w:rsidRPr="0086574F">
          <w:rPr>
            <w:rStyle w:val="Hyperlink"/>
            <w:rFonts w:ascii="Arial" w:hAnsi="Arial" w:cs="Arial"/>
            <w:sz w:val="20"/>
            <w:szCs w:val="20"/>
          </w:rPr>
          <w:t>(Revogado pela Lei Complementar nº 66, de 23 de dezembro de 2.009)</w:t>
        </w:r>
      </w:hyperlink>
    </w:p>
    <w:p w:rsidR="009602C2" w:rsidRDefault="00470AB3" w:rsidP="008364EA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  <w:hyperlink r:id="rId10" w:anchor="art36" w:history="1">
        <w:r w:rsidRPr="00470AB3">
          <w:rPr>
            <w:rStyle w:val="Hyperlink"/>
            <w:rFonts w:ascii="Arial" w:hAnsi="Arial" w:cs="Arial"/>
            <w:sz w:val="20"/>
            <w:szCs w:val="20"/>
          </w:rPr>
          <w:t>(</w:t>
        </w:r>
        <w:r w:rsidR="0086574F">
          <w:rPr>
            <w:rStyle w:val="Hyperlink"/>
            <w:rFonts w:ascii="Arial" w:hAnsi="Arial" w:cs="Arial"/>
            <w:sz w:val="20"/>
            <w:szCs w:val="20"/>
          </w:rPr>
          <w:t>Revogado pela</w:t>
        </w:r>
        <w:r w:rsidRPr="00470AB3">
          <w:rPr>
            <w:rStyle w:val="Hyperlink"/>
            <w:rFonts w:ascii="Arial" w:hAnsi="Arial" w:cs="Arial"/>
            <w:sz w:val="20"/>
            <w:szCs w:val="20"/>
          </w:rPr>
          <w:t xml:space="preserve"> Lei Complementar nº 72, de</w:t>
        </w:r>
        <w:r w:rsidR="0086574F">
          <w:rPr>
            <w:rStyle w:val="Hyperlink"/>
            <w:rFonts w:ascii="Arial" w:hAnsi="Arial" w:cs="Arial"/>
            <w:sz w:val="20"/>
            <w:szCs w:val="20"/>
          </w:rPr>
          <w:t xml:space="preserve"> 30 de dezembro de </w:t>
        </w:r>
        <w:r w:rsidRPr="00470AB3">
          <w:rPr>
            <w:rStyle w:val="Hyperlink"/>
            <w:rFonts w:ascii="Arial" w:hAnsi="Arial" w:cs="Arial"/>
            <w:sz w:val="20"/>
            <w:szCs w:val="20"/>
          </w:rPr>
          <w:t xml:space="preserve"> 2.00</w:t>
        </w:r>
        <w:r w:rsidR="0086574F">
          <w:rPr>
            <w:rStyle w:val="Hyperlink"/>
            <w:rFonts w:ascii="Arial" w:hAnsi="Arial" w:cs="Arial"/>
            <w:sz w:val="20"/>
            <w:szCs w:val="20"/>
          </w:rPr>
          <w:t>9</w:t>
        </w:r>
        <w:r w:rsidRPr="00470AB3">
          <w:rPr>
            <w:rStyle w:val="Hyperlink"/>
            <w:rFonts w:ascii="Arial" w:hAnsi="Arial" w:cs="Arial"/>
            <w:sz w:val="20"/>
            <w:szCs w:val="20"/>
          </w:rPr>
          <w:t>)</w:t>
        </w:r>
      </w:hyperlink>
    </w:p>
    <w:p w:rsidR="008364EA" w:rsidRDefault="008364EA" w:rsidP="008364EA">
      <w:pPr>
        <w:ind w:firstLine="540"/>
        <w:jc w:val="both"/>
        <w:rPr>
          <w:rFonts w:ascii="Arial" w:hAnsi="Arial" w:cs="Arial"/>
          <w:color w:val="C00000"/>
          <w:sz w:val="20"/>
          <w:szCs w:val="20"/>
        </w:rPr>
      </w:pPr>
    </w:p>
    <w:p w:rsidR="00EC4C0A" w:rsidRPr="0086574F" w:rsidRDefault="00EC61F7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 xml:space="preserve">José Maria de Araújo Júnior, </w:t>
      </w:r>
      <w:r w:rsidRPr="0086574F">
        <w:rPr>
          <w:rFonts w:ascii="Arial" w:hAnsi="Arial" w:cs="Arial"/>
          <w:b/>
          <w:strike/>
          <w:sz w:val="20"/>
          <w:szCs w:val="20"/>
        </w:rPr>
        <w:t>Prefeito Municipal de Santa Bárbara d’Oeste</w:t>
      </w:r>
      <w:r w:rsidRPr="0086574F">
        <w:rPr>
          <w:rFonts w:ascii="Arial" w:hAnsi="Arial" w:cs="Arial"/>
          <w:strike/>
          <w:sz w:val="20"/>
          <w:szCs w:val="20"/>
        </w:rPr>
        <w:t>, faz saber que a Câmara Municipal aprovou e ele</w:t>
      </w:r>
      <w:r w:rsidR="0004743A" w:rsidRPr="0086574F">
        <w:rPr>
          <w:rFonts w:ascii="Arial" w:hAnsi="Arial" w:cs="Arial"/>
          <w:strike/>
          <w:sz w:val="20"/>
          <w:szCs w:val="20"/>
        </w:rPr>
        <w:t xml:space="preserve"> sanciona e promulga a seguinte</w:t>
      </w:r>
      <w:r w:rsidRPr="0086574F">
        <w:rPr>
          <w:rFonts w:ascii="Arial" w:hAnsi="Arial" w:cs="Arial"/>
          <w:strike/>
          <w:sz w:val="20"/>
          <w:szCs w:val="20"/>
        </w:rPr>
        <w:t xml:space="preserve"> Lei:</w:t>
      </w:r>
    </w:p>
    <w:p w:rsidR="00EC61F7" w:rsidRPr="0086574F" w:rsidRDefault="00EC61F7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EC61F7" w:rsidRPr="0086574F" w:rsidRDefault="0004743A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1°  Fica instituído o triênio, com natureza de adicional por tempo de serviço, que o Município de Santa Bárbara d’Oeste pagará a seus funcionários e servidores, na forma da presente Lei.</w:t>
      </w:r>
    </w:p>
    <w:p w:rsidR="0004743A" w:rsidRPr="0086574F" w:rsidRDefault="0004743A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04743A" w:rsidRPr="0086574F" w:rsidRDefault="0004743A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2°  O triênio é uma gratificação mensal, em dinheiro, equivalente a 3% (três por cento) do salário base do servidor.</w:t>
      </w:r>
    </w:p>
    <w:p w:rsidR="0004743A" w:rsidRPr="0086574F" w:rsidRDefault="0004743A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04743A" w:rsidRPr="0086574F" w:rsidRDefault="006E357B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3°  O servidor fará jus a um triênio a cada 3 (três) anos completos de efetivo trabalho à serviço da municipalidade.</w:t>
      </w:r>
    </w:p>
    <w:p w:rsidR="006E357B" w:rsidRPr="0086574F" w:rsidRDefault="006E357B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6E357B" w:rsidRPr="0086574F" w:rsidRDefault="006E357B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4°  São beneficiários do triênio, nos termos desta Lei, os funcionários ativos e inativos sob o regime da Consolidação das Leis do Trabalho – CLT – e ainda os servidores públicos municipais.</w:t>
      </w:r>
    </w:p>
    <w:p w:rsidR="006E357B" w:rsidRPr="0086574F" w:rsidRDefault="006E357B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6E357B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Parágrafo único.  No caso dos servidores públicos municipais inativos será considerado apenas o tempo de atividade, sobre o qual incidirá os efeitos do triênio.</w:t>
      </w:r>
    </w:p>
    <w:p w:rsidR="007E2F50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E2F50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5°  É expressamente vedada a acumulação de vantagens.</w:t>
      </w:r>
    </w:p>
    <w:p w:rsidR="007E2F50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E2F50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6°  O triênio não servirá de base para cálculo de nova incidência, e será calculado sempre sobre o salário base do servidor.</w:t>
      </w:r>
    </w:p>
    <w:p w:rsidR="007E2F50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E2F50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7°  Esta Lei entrará em vigor na data de sua publicação.</w:t>
      </w:r>
    </w:p>
    <w:p w:rsidR="007E2F50" w:rsidRPr="0086574F" w:rsidRDefault="007E2F50" w:rsidP="00EC4C0A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7E2F50" w:rsidRDefault="007E2F50" w:rsidP="00EC4C0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6574F">
        <w:rPr>
          <w:rFonts w:ascii="Arial" w:hAnsi="Arial" w:cs="Arial"/>
          <w:strike/>
          <w:sz w:val="20"/>
          <w:szCs w:val="20"/>
        </w:rPr>
        <w:t>Art. 8°  Revogam-se as disposições em contrário.</w:t>
      </w:r>
    </w:p>
    <w:p w:rsidR="007E2F50" w:rsidRDefault="007E2F50" w:rsidP="00EC4C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E2F50" w:rsidRDefault="007E2F50" w:rsidP="00EC4C0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12 de maio de 1</w:t>
      </w:r>
      <w:r w:rsidR="00EB63A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988.</w:t>
      </w:r>
    </w:p>
    <w:p w:rsidR="007E2F50" w:rsidRDefault="007E2F50" w:rsidP="00EC4C0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E2F50" w:rsidRDefault="00092C76" w:rsidP="00EC4C0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092C76" w:rsidRPr="00EC61F7" w:rsidRDefault="00092C76" w:rsidP="00EC4C0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  <w:r w:rsidR="002C7D4C">
        <w:rPr>
          <w:rFonts w:ascii="Arial" w:hAnsi="Arial" w:cs="Arial"/>
          <w:sz w:val="20"/>
          <w:szCs w:val="20"/>
        </w:rPr>
        <w:t>.</w:t>
      </w:r>
    </w:p>
    <w:sectPr w:rsidR="00092C76" w:rsidRPr="00EC61F7" w:rsidSect="003C6E03">
      <w:headerReference w:type="default" r:id="rId11"/>
      <w:footerReference w:type="even" r:id="rId12"/>
      <w:footerReference w:type="default" r:id="rId13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A4C" w:rsidRDefault="00104A4C">
      <w:r>
        <w:separator/>
      </w:r>
    </w:p>
  </w:endnote>
  <w:endnote w:type="continuationSeparator" w:id="0">
    <w:p w:rsidR="00104A4C" w:rsidRDefault="0010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A4C" w:rsidRDefault="00104A4C">
      <w:r>
        <w:separator/>
      </w:r>
    </w:p>
  </w:footnote>
  <w:footnote w:type="continuationSeparator" w:id="0">
    <w:p w:rsidR="00104A4C" w:rsidRDefault="00104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4743A"/>
    <w:rsid w:val="00092C76"/>
    <w:rsid w:val="000E2E2B"/>
    <w:rsid w:val="00104A4C"/>
    <w:rsid w:val="00124D37"/>
    <w:rsid w:val="00151C8E"/>
    <w:rsid w:val="00172956"/>
    <w:rsid w:val="001E0678"/>
    <w:rsid w:val="00244788"/>
    <w:rsid w:val="002A0EB3"/>
    <w:rsid w:val="002C7D4C"/>
    <w:rsid w:val="0035092D"/>
    <w:rsid w:val="003A533B"/>
    <w:rsid w:val="003C6E03"/>
    <w:rsid w:val="003E121C"/>
    <w:rsid w:val="00402259"/>
    <w:rsid w:val="004138C2"/>
    <w:rsid w:val="0043237A"/>
    <w:rsid w:val="00446F46"/>
    <w:rsid w:val="00470AB3"/>
    <w:rsid w:val="004B448F"/>
    <w:rsid w:val="004F0AF4"/>
    <w:rsid w:val="005002D7"/>
    <w:rsid w:val="006153BC"/>
    <w:rsid w:val="00625242"/>
    <w:rsid w:val="00663BD4"/>
    <w:rsid w:val="006E357B"/>
    <w:rsid w:val="00742303"/>
    <w:rsid w:val="007507F4"/>
    <w:rsid w:val="007807AD"/>
    <w:rsid w:val="00785519"/>
    <w:rsid w:val="007E2F50"/>
    <w:rsid w:val="007F7A18"/>
    <w:rsid w:val="008364EA"/>
    <w:rsid w:val="00852094"/>
    <w:rsid w:val="0086574F"/>
    <w:rsid w:val="0086795A"/>
    <w:rsid w:val="008A000C"/>
    <w:rsid w:val="009602C2"/>
    <w:rsid w:val="009D44D5"/>
    <w:rsid w:val="009E5598"/>
    <w:rsid w:val="00AB0C49"/>
    <w:rsid w:val="00AD5262"/>
    <w:rsid w:val="00AF0B27"/>
    <w:rsid w:val="00B366FF"/>
    <w:rsid w:val="00B92832"/>
    <w:rsid w:val="00DF1311"/>
    <w:rsid w:val="00E30566"/>
    <w:rsid w:val="00EB63AD"/>
    <w:rsid w:val="00EC4C0A"/>
    <w:rsid w:val="00EC61F7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002537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497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com\0007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com\00066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308</Words>
  <Characters>1665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MUNIICIPAL N° 1.746, DE 12 DE MAIO DE 1.988</vt:lpstr>
    </vt:vector>
  </TitlesOfParts>
  <Company/>
  <LinksUpToDate>false</LinksUpToDate>
  <CharactersWithSpaces>1970</CharactersWithSpaces>
  <SharedDoc>false</SharedDoc>
  <HLinks>
    <vt:vector size="24" baseType="variant">
      <vt:variant>
        <vt:i4>5832775</vt:i4>
      </vt:variant>
      <vt:variant>
        <vt:i4>9</vt:i4>
      </vt:variant>
      <vt:variant>
        <vt:i4>0</vt:i4>
      </vt:variant>
      <vt:variant>
        <vt:i4>5</vt:i4>
      </vt:variant>
      <vt:variant>
        <vt:lpwstr>/camver/leicom/00072.html</vt:lpwstr>
      </vt:variant>
      <vt:variant>
        <vt:lpwstr>art36</vt:lpwstr>
      </vt:variant>
      <vt:variant>
        <vt:i4>6094918</vt:i4>
      </vt:variant>
      <vt:variant>
        <vt:i4>6</vt:i4>
      </vt:variant>
      <vt:variant>
        <vt:i4>0</vt:i4>
      </vt:variant>
      <vt:variant>
        <vt:i4>5</vt:i4>
      </vt:variant>
      <vt:variant>
        <vt:lpwstr>/camver/leicom/00066.html</vt:lpwstr>
      </vt:variant>
      <vt:variant>
        <vt:lpwstr>art36</vt:lpwstr>
      </vt:variant>
      <vt:variant>
        <vt:i4>2424958</vt:i4>
      </vt:variant>
      <vt:variant>
        <vt:i4>3</vt:i4>
      </vt:variant>
      <vt:variant>
        <vt:i4>0</vt:i4>
      </vt:variant>
      <vt:variant>
        <vt:i4>5</vt:i4>
      </vt:variant>
      <vt:variant>
        <vt:lpwstr>/camver/leimun/0002537.html</vt:lpwstr>
      </vt:variant>
      <vt:variant>
        <vt:lpwstr/>
      </vt:variant>
      <vt:variant>
        <vt:i4>6619233</vt:i4>
      </vt:variant>
      <vt:variant>
        <vt:i4>0</vt:i4>
      </vt:variant>
      <vt:variant>
        <vt:i4>0</vt:i4>
      </vt:variant>
      <vt:variant>
        <vt:i4>5</vt:i4>
      </vt:variant>
      <vt:variant>
        <vt:lpwstr>/camver/leimun/0002497.html</vt:lpwstr>
      </vt:variant>
      <vt:variant>
        <vt:lpwstr>art38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MUNIICIPAL N° 1.746, DE 12 DE MAIO DE 1.988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