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06" w:rsidRPr="00782306" w:rsidRDefault="00782306" w:rsidP="00CF55C3">
      <w:pPr>
        <w:pStyle w:val="Ttulo"/>
        <w:spacing w:line="360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  <w:r w:rsidRPr="00782306">
        <w:rPr>
          <w:rFonts w:ascii="Arial" w:hAnsi="Arial" w:cs="Arial"/>
          <w:spacing w:val="20"/>
          <w:sz w:val="22"/>
          <w:szCs w:val="22"/>
        </w:rPr>
        <w:t>PROJETO DE LEI COMPLEMENTAR Nº 08/2009</w:t>
      </w:r>
    </w:p>
    <w:p w:rsidR="00782306" w:rsidRPr="00782306" w:rsidRDefault="00782306" w:rsidP="00CF55C3">
      <w:pPr>
        <w:pStyle w:val="Ttulo"/>
        <w:spacing w:line="360" w:lineRule="auto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pStyle w:val="Recuodecorpodetexto"/>
        <w:spacing w:line="360" w:lineRule="auto"/>
        <w:ind w:left="3960"/>
        <w:rPr>
          <w:rFonts w:ascii="Arial" w:hAnsi="Arial" w:cs="Arial"/>
          <w:b/>
          <w:iCs w:val="0"/>
          <w:spacing w:val="20"/>
          <w:sz w:val="22"/>
          <w:szCs w:val="22"/>
        </w:rPr>
      </w:pPr>
      <w:r w:rsidRPr="00782306">
        <w:rPr>
          <w:rFonts w:ascii="Arial" w:hAnsi="Arial" w:cs="Arial"/>
          <w:b/>
          <w:iCs w:val="0"/>
          <w:spacing w:val="20"/>
          <w:sz w:val="22"/>
          <w:szCs w:val="22"/>
        </w:rPr>
        <w:t xml:space="preserve">“Dispõe sobre a concessão de isenção de IPTU – Imposto Predial e Territorial Urbano, aos imóveis locados </w:t>
      </w:r>
      <w:r w:rsidRPr="00782306">
        <w:rPr>
          <w:rFonts w:ascii="Arial" w:hAnsi="Arial" w:cs="Arial"/>
          <w:b/>
          <w:spacing w:val="20"/>
          <w:sz w:val="22"/>
          <w:szCs w:val="22"/>
        </w:rPr>
        <w:t>ou cedidos a qualquer título destinados ao funcionamento de entidades assistenciais ou templos religiosos</w:t>
      </w:r>
      <w:r w:rsidRPr="00782306">
        <w:rPr>
          <w:rFonts w:ascii="Arial" w:hAnsi="Arial" w:cs="Arial"/>
          <w:b/>
          <w:iCs w:val="0"/>
          <w:spacing w:val="20"/>
          <w:sz w:val="22"/>
          <w:szCs w:val="22"/>
        </w:rPr>
        <w:t>, conforme especifica”.</w:t>
      </w:r>
    </w:p>
    <w:p w:rsidR="00782306" w:rsidRPr="00782306" w:rsidRDefault="00782306" w:rsidP="00CF55C3">
      <w:pPr>
        <w:spacing w:line="360" w:lineRule="auto"/>
        <w:ind w:left="3960"/>
        <w:jc w:val="both"/>
        <w:rPr>
          <w:rFonts w:ascii="Arial" w:hAnsi="Arial" w:cs="Arial"/>
          <w:b/>
          <w:bCs/>
          <w:i/>
          <w:spacing w:val="20"/>
          <w:sz w:val="22"/>
          <w:szCs w:val="22"/>
        </w:rPr>
      </w:pPr>
    </w:p>
    <w:p w:rsidR="00782306" w:rsidRPr="00782306" w:rsidRDefault="00782306" w:rsidP="00CF55C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82306" w:rsidRPr="00782306" w:rsidRDefault="00782306" w:rsidP="00CF55C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82306">
        <w:rPr>
          <w:rFonts w:ascii="Arial" w:hAnsi="Arial" w:cs="Arial"/>
          <w:sz w:val="22"/>
          <w:szCs w:val="22"/>
        </w:rPr>
        <w:t xml:space="preserve">A </w:t>
      </w:r>
      <w:r w:rsidRPr="00782306">
        <w:rPr>
          <w:rFonts w:ascii="Arial" w:hAnsi="Arial" w:cs="Arial"/>
          <w:b/>
          <w:sz w:val="22"/>
          <w:szCs w:val="22"/>
        </w:rPr>
        <w:t>CÂMARA MUNICIPAL DE SANTA BÁRBARA D'OESTE</w:t>
      </w:r>
      <w:r w:rsidRPr="00782306">
        <w:rPr>
          <w:rFonts w:ascii="Arial" w:hAnsi="Arial" w:cs="Arial"/>
          <w:sz w:val="22"/>
          <w:szCs w:val="22"/>
        </w:rPr>
        <w:t xml:space="preserve">, Estado de São Paulo, faz saber que ela aprovou e o Prefeito </w:t>
      </w:r>
      <w:r w:rsidRPr="00782306">
        <w:rPr>
          <w:rFonts w:ascii="Arial" w:hAnsi="Arial" w:cs="Arial"/>
          <w:b/>
          <w:sz w:val="22"/>
          <w:szCs w:val="22"/>
        </w:rPr>
        <w:t>MÁRIO CELSO HEINS</w:t>
      </w:r>
      <w:r w:rsidRPr="00782306">
        <w:rPr>
          <w:rFonts w:ascii="Arial" w:hAnsi="Arial" w:cs="Arial"/>
          <w:sz w:val="22"/>
          <w:szCs w:val="22"/>
        </w:rPr>
        <w:t>, sanciona e promulga a seguinte Lei Municipal Complementar:</w:t>
      </w: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Art. 1º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Ficam isentos do pagamento do IPTU - Imposto Predial e Territorial Urbano, os imóveis locados ou cedidos a qualquer título destinados ao funcionamento de entidades assistenciais ou templos religiosos no Município de Santa Bárbara d’Oeste.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§ 1º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A isenção será concedida mediante a comprovação documental da locação ou cessão do imóvel para o exercício de vigência do IPTU - Imposto Predial e Territorial Urbano.</w:t>
      </w:r>
    </w:p>
    <w:p w:rsidR="00782306" w:rsidRPr="00782306" w:rsidRDefault="00782306" w:rsidP="00CF55C3">
      <w:pPr>
        <w:spacing w:line="360" w:lineRule="auto"/>
        <w:ind w:left="1260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§ 2º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A isenção incidirá sobre o imóvel ou fração destinada às finalidades previstas no </w:t>
      </w:r>
      <w:r w:rsidRPr="00782306">
        <w:rPr>
          <w:rFonts w:ascii="Arial" w:hAnsi="Arial" w:cs="Arial"/>
          <w:i/>
          <w:spacing w:val="20"/>
          <w:sz w:val="22"/>
          <w:szCs w:val="22"/>
        </w:rPr>
        <w:t>caput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deste artigo.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§ 3º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O benefício deverá ser requerido anualmente pelo interessado mediante a comprovação das condições estipuladas nesta Lei. 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(Fls. 2 – Projeto de Lei Complementar nº 08/09)</w:t>
      </w:r>
    </w:p>
    <w:p w:rsidR="00782306" w:rsidRPr="00782306" w:rsidRDefault="00782306" w:rsidP="00CF55C3">
      <w:pPr>
        <w:spacing w:line="360" w:lineRule="auto"/>
        <w:ind w:left="720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08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Art. 2º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Os benefícios desta lei não abrangem as obrigações acessórias.</w:t>
      </w:r>
    </w:p>
    <w:p w:rsidR="00782306" w:rsidRPr="00782306" w:rsidRDefault="00782306" w:rsidP="00CF55C3">
      <w:pPr>
        <w:spacing w:line="360" w:lineRule="auto"/>
        <w:ind w:left="720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08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 xml:space="preserve">Art. 3º </w:t>
      </w:r>
      <w:r w:rsidRPr="00782306">
        <w:rPr>
          <w:rFonts w:ascii="Arial" w:hAnsi="Arial" w:cs="Arial"/>
          <w:spacing w:val="20"/>
          <w:sz w:val="22"/>
          <w:szCs w:val="22"/>
        </w:rPr>
        <w:t>- A isenção será suspensa nos seguintes casos:</w:t>
      </w: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ab/>
      </w:r>
      <w:r w:rsidRPr="00782306">
        <w:rPr>
          <w:rFonts w:ascii="Arial" w:hAnsi="Arial" w:cs="Arial"/>
          <w:b/>
          <w:spacing w:val="20"/>
          <w:sz w:val="22"/>
          <w:szCs w:val="22"/>
        </w:rPr>
        <w:t>I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sublocação do imóvel ou da fração abrangida pelo benefício;</w:t>
      </w: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ab/>
      </w:r>
      <w:r w:rsidRPr="00782306">
        <w:rPr>
          <w:rFonts w:ascii="Arial" w:hAnsi="Arial" w:cs="Arial"/>
          <w:b/>
          <w:spacing w:val="20"/>
          <w:sz w:val="22"/>
          <w:szCs w:val="22"/>
        </w:rPr>
        <w:t>II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utilização do imóvel ou da fração em desvio das finalidades previstas no </w:t>
      </w:r>
      <w:r w:rsidRPr="00782306">
        <w:rPr>
          <w:rFonts w:ascii="Arial" w:hAnsi="Arial" w:cs="Arial"/>
          <w:i/>
          <w:spacing w:val="20"/>
          <w:sz w:val="22"/>
          <w:szCs w:val="22"/>
        </w:rPr>
        <w:t>caput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do artigo primeiro;</w:t>
      </w: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 xml:space="preserve"> </w:t>
      </w: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ab/>
      </w:r>
      <w:r w:rsidRPr="00782306">
        <w:rPr>
          <w:rFonts w:ascii="Arial" w:hAnsi="Arial" w:cs="Arial"/>
          <w:b/>
          <w:spacing w:val="20"/>
          <w:sz w:val="22"/>
          <w:szCs w:val="22"/>
        </w:rPr>
        <w:t>III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descumprimento das obrigações acessórias;</w:t>
      </w: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08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IV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fraude ou falsidade documental.  </w:t>
      </w:r>
    </w:p>
    <w:p w:rsidR="00782306" w:rsidRPr="00782306" w:rsidRDefault="00782306" w:rsidP="00CF55C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782306" w:rsidRPr="00782306" w:rsidRDefault="00782306" w:rsidP="00CF55C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82306">
        <w:rPr>
          <w:rFonts w:ascii="Arial" w:hAnsi="Arial" w:cs="Arial"/>
          <w:b/>
          <w:sz w:val="22"/>
          <w:szCs w:val="22"/>
        </w:rPr>
        <w:t>Art. 4º</w:t>
      </w:r>
      <w:r w:rsidRPr="00782306">
        <w:rPr>
          <w:rFonts w:ascii="Arial" w:hAnsi="Arial" w:cs="Arial"/>
          <w:sz w:val="22"/>
          <w:szCs w:val="22"/>
        </w:rPr>
        <w:t xml:space="preserve"> - Fica o Poder Executivo autorizado, se necessário, a promover medidas compensatórias estatuídas pelo artigo 14 da Lei Complementar nº 101/2000 (Lei de Responsabilidade Fiscal).</w:t>
      </w:r>
    </w:p>
    <w:p w:rsidR="00782306" w:rsidRPr="00782306" w:rsidRDefault="00782306" w:rsidP="00CF55C3">
      <w:pPr>
        <w:spacing w:line="360" w:lineRule="auto"/>
        <w:ind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08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Art. 5º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Esta Lei entra em vigor na data de sua publicação, surtindo efeitos a partir do exercício de 2.010.</w:t>
      </w:r>
    </w:p>
    <w:p w:rsidR="00782306" w:rsidRPr="00782306" w:rsidRDefault="00782306" w:rsidP="00CF55C3">
      <w:pPr>
        <w:spacing w:line="360" w:lineRule="auto"/>
        <w:ind w:firstLine="708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08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Art. 6º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- Revogam-se as disposições em contrário.</w:t>
      </w: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08"/>
        <w:rPr>
          <w:rFonts w:ascii="Arial" w:hAnsi="Arial" w:cs="Arial"/>
          <w:bCs/>
          <w:spacing w:val="20"/>
          <w:sz w:val="22"/>
          <w:szCs w:val="22"/>
        </w:rPr>
      </w:pPr>
      <w:r w:rsidRPr="00782306">
        <w:rPr>
          <w:rFonts w:ascii="Arial" w:hAnsi="Arial" w:cs="Arial"/>
          <w:bCs/>
          <w:spacing w:val="20"/>
          <w:sz w:val="22"/>
          <w:szCs w:val="22"/>
        </w:rPr>
        <w:t>Plenário “Dr. Tancredo Neves”, 05 de março de 2009.</w:t>
      </w:r>
    </w:p>
    <w:p w:rsidR="00782306" w:rsidRPr="00782306" w:rsidRDefault="00782306" w:rsidP="00CF55C3">
      <w:pPr>
        <w:spacing w:line="360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782306">
        <w:rPr>
          <w:rFonts w:ascii="Arial" w:hAnsi="Arial" w:cs="Arial"/>
          <w:b/>
          <w:bCs/>
          <w:spacing w:val="20"/>
          <w:sz w:val="22"/>
          <w:szCs w:val="22"/>
        </w:rPr>
        <w:t>Laerte Antonio da Silva</w:t>
      </w:r>
    </w:p>
    <w:p w:rsidR="00782306" w:rsidRPr="00782306" w:rsidRDefault="00782306" w:rsidP="00CF55C3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Vereador</w:t>
      </w: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(Fls. 3 – Projeto de Lei Complementar nº 08/09)</w:t>
      </w:r>
    </w:p>
    <w:p w:rsidR="00782306" w:rsidRPr="00782306" w:rsidRDefault="00782306" w:rsidP="00CF55C3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JUSTIFICATIVA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>O presente Projeto de Lei Complementar (art. 39 § único, I LOM) tem por objetivo isentar do pagamento de IPTU - Imposto Predial e Territorial Urbano, os imóveis locados ou cedidos a qualquer título e destinados ao funcionamento de entidades assistenciais ou templos religiosos de qualquer denominação no Município de Santa Bárbara d’Oeste.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 xml:space="preserve">As entidades assistenciais e religiosas desempenham importante papel social em nossa comunidade através de diversos programas que buscam resgatar pessoas das ruas, das drogas, da prostituição, do vício, da marginalidade contribuindo desta forma para a redução das desigualdades sociais. 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>A Constituição Federal (art. 150, VI, b) garante imunidade tributária aos templos de qualquer culto, porém esta desoneração não abrange os imóveis pertencentes a terceiros que estejam locados ou cedidos à realização de cultos religiosos.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 xml:space="preserve">Da mesma forma a Constituição Federal (art. 150, VI, c) garante imunidade tributária ao </w:t>
      </w:r>
      <w:r w:rsidRPr="00782306">
        <w:rPr>
          <w:rFonts w:ascii="Arial" w:hAnsi="Arial" w:cs="Arial"/>
          <w:sz w:val="22"/>
          <w:szCs w:val="22"/>
        </w:rPr>
        <w:t>patrimônio das entidades assistenciais sem fins lucrativos,</w:t>
      </w:r>
      <w:r w:rsidRPr="00782306">
        <w:rPr>
          <w:rFonts w:ascii="Arial" w:hAnsi="Arial" w:cs="Arial"/>
          <w:spacing w:val="20"/>
          <w:sz w:val="22"/>
          <w:szCs w:val="22"/>
        </w:rPr>
        <w:t xml:space="preserve"> porém esta desoneração também não abrange os imóveis pertencentes a terceiros que estejam locados ou cedidos ao funcionamento destas entidades.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(Fls. 4 – Projeto de Lei Complementar nº 08/09)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 xml:space="preserve">No que se refere à legislação municipal, a Lei 2.087 de 22 de dezembro de 1.993 que institui o Código Tributário Municipal, garante imunidade tributária aos templos de qualquer culto e entidades assistenciais, porém não extensiva aos imóveis locados ou cedidos para tais finalidades.  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>Assim sendo a isenção de IPTU aos imóveis locados ou cedidos para fins de assistência social ou religiosa de qualquer denominação tem por objetivo promover justiça a estas entidades que desenvolvem no Município trabalhos de relevante importância em beneficio a população mais carente.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>Este o objetivo da presente propositura que merece analise dos ilustres pares desta Casa Legislativa, podendo ser aperfeiçoado através de emendas.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>Desta forma esperamos contar com o apoio dos nobres Edis visando beneficiar as entidades assistenciais e religiosas de nosso Município.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08"/>
        <w:rPr>
          <w:rFonts w:ascii="Arial" w:hAnsi="Arial" w:cs="Arial"/>
          <w:spacing w:val="20"/>
          <w:sz w:val="22"/>
          <w:szCs w:val="22"/>
        </w:rPr>
      </w:pPr>
      <w:r w:rsidRPr="00782306">
        <w:rPr>
          <w:rFonts w:ascii="Arial" w:hAnsi="Arial" w:cs="Arial"/>
          <w:spacing w:val="20"/>
          <w:sz w:val="22"/>
          <w:szCs w:val="22"/>
        </w:rPr>
        <w:t>Plenário “Dr. Tancredo Neves”, 05 de março de 2009.</w:t>
      </w: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782306" w:rsidRPr="00782306" w:rsidRDefault="00782306" w:rsidP="00CF55C3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Laerte Antonio da Silva</w:t>
      </w:r>
    </w:p>
    <w:p w:rsidR="00782306" w:rsidRPr="00782306" w:rsidRDefault="00782306" w:rsidP="00CF55C3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782306">
        <w:rPr>
          <w:rFonts w:ascii="Arial" w:hAnsi="Arial" w:cs="Arial"/>
          <w:b/>
          <w:spacing w:val="20"/>
          <w:sz w:val="22"/>
          <w:szCs w:val="22"/>
        </w:rPr>
        <w:t>Vereador</w:t>
      </w:r>
    </w:p>
    <w:p w:rsidR="009F196D" w:rsidRPr="00782306" w:rsidRDefault="009F196D" w:rsidP="00CD613B">
      <w:pPr>
        <w:rPr>
          <w:sz w:val="22"/>
          <w:szCs w:val="22"/>
        </w:rPr>
      </w:pPr>
    </w:p>
    <w:sectPr w:rsidR="009F196D" w:rsidRPr="0078230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C3" w:rsidRDefault="00CF55C3">
      <w:r>
        <w:separator/>
      </w:r>
    </w:p>
  </w:endnote>
  <w:endnote w:type="continuationSeparator" w:id="0">
    <w:p w:rsidR="00CF55C3" w:rsidRDefault="00CF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C3" w:rsidRDefault="00CF55C3">
      <w:r>
        <w:separator/>
      </w:r>
    </w:p>
  </w:footnote>
  <w:footnote w:type="continuationSeparator" w:id="0">
    <w:p w:rsidR="00CF55C3" w:rsidRDefault="00CF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516"/>
    <w:rsid w:val="001D1394"/>
    <w:rsid w:val="003D3AA8"/>
    <w:rsid w:val="004C67DE"/>
    <w:rsid w:val="00782306"/>
    <w:rsid w:val="009F196D"/>
    <w:rsid w:val="00A9035B"/>
    <w:rsid w:val="00CD613B"/>
    <w:rsid w:val="00C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230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782306"/>
    <w:pPr>
      <w:ind w:left="5100"/>
      <w:jc w:val="both"/>
    </w:pPr>
    <w:rPr>
      <w:rFonts w:ascii="Bookman Old Style" w:hAnsi="Bookman Old Style"/>
      <w:i/>
      <w:iCs/>
      <w:sz w:val="24"/>
      <w:szCs w:val="24"/>
    </w:rPr>
  </w:style>
  <w:style w:type="paragraph" w:styleId="NormalWeb">
    <w:name w:val="Normal (Web)"/>
    <w:basedOn w:val="Normal"/>
    <w:rsid w:val="007823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