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5E" w:rsidRPr="00FD72F6" w:rsidRDefault="0016045E" w:rsidP="00A33814">
      <w:pPr>
        <w:pStyle w:val="Corpodetexto"/>
        <w:widowControl w:val="0"/>
        <w:spacing w:after="0"/>
        <w:rPr>
          <w:rFonts w:ascii="Arial" w:hAnsi="Arial" w:cs="Arial"/>
        </w:rPr>
      </w:pPr>
      <w:bookmarkStart w:id="0" w:name="_GoBack"/>
      <w:bookmarkEnd w:id="0"/>
      <w:r w:rsidRPr="00FD72F6">
        <w:rPr>
          <w:rFonts w:ascii="Arial" w:hAnsi="Arial" w:cs="Arial"/>
        </w:rPr>
        <w:t xml:space="preserve">Santa Bárbara d’Oeste, </w:t>
      </w:r>
      <w:r>
        <w:rPr>
          <w:rFonts w:ascii="Arial" w:hAnsi="Arial" w:cs="Arial"/>
        </w:rPr>
        <w:t>14</w:t>
      </w:r>
      <w:r w:rsidRPr="00FD72F6">
        <w:rPr>
          <w:rFonts w:ascii="Arial" w:hAnsi="Arial" w:cs="Arial"/>
        </w:rPr>
        <w:t xml:space="preserve"> de janeiro de 20</w:t>
      </w:r>
      <w:r>
        <w:rPr>
          <w:rFonts w:ascii="Arial" w:hAnsi="Arial" w:cs="Arial"/>
        </w:rPr>
        <w:t>10</w:t>
      </w:r>
      <w:r w:rsidRPr="00FD72F6">
        <w:rPr>
          <w:rFonts w:ascii="Arial" w:hAnsi="Arial" w:cs="Arial"/>
        </w:rPr>
        <w:t>.</w:t>
      </w:r>
    </w:p>
    <w:p w:rsidR="0016045E" w:rsidRPr="007B75B6" w:rsidRDefault="0016045E" w:rsidP="00A33814">
      <w:pPr>
        <w:widowControl w:val="0"/>
        <w:jc w:val="both"/>
        <w:rPr>
          <w:rFonts w:ascii="Arial" w:hAnsi="Arial" w:cs="Arial"/>
          <w:b/>
        </w:rPr>
      </w:pPr>
      <w:r w:rsidRPr="007B75B6">
        <w:rPr>
          <w:rFonts w:ascii="Arial" w:hAnsi="Arial" w:cs="Arial"/>
          <w:b/>
        </w:rPr>
        <w:t xml:space="preserve">Ofício nº </w:t>
      </w:r>
      <w:r>
        <w:rPr>
          <w:rFonts w:ascii="Arial" w:hAnsi="Arial" w:cs="Arial"/>
          <w:b/>
        </w:rPr>
        <w:t>20</w:t>
      </w:r>
      <w:r w:rsidRPr="007B75B6">
        <w:rPr>
          <w:rFonts w:ascii="Arial" w:hAnsi="Arial" w:cs="Arial"/>
          <w:b/>
        </w:rPr>
        <w:t>/2010 – SNJ.</w:t>
      </w:r>
    </w:p>
    <w:p w:rsidR="0016045E" w:rsidRPr="00433598" w:rsidRDefault="0016045E" w:rsidP="00A33814">
      <w:pPr>
        <w:pStyle w:val="Ttulo1"/>
        <w:rPr>
          <w:b w:val="0"/>
          <w:sz w:val="24"/>
        </w:rPr>
      </w:pPr>
      <w:r>
        <w:rPr>
          <w:b w:val="0"/>
          <w:sz w:val="24"/>
        </w:rPr>
        <w:t>Ref: Envio de Projeto de Lei Complementar.</w:t>
      </w:r>
    </w:p>
    <w:p w:rsidR="0016045E" w:rsidRPr="00433598" w:rsidRDefault="0016045E" w:rsidP="00A33814">
      <w:pPr>
        <w:pStyle w:val="Ttulo1"/>
        <w:rPr>
          <w:b w:val="0"/>
          <w:sz w:val="24"/>
        </w:rPr>
      </w:pPr>
    </w:p>
    <w:p w:rsidR="0016045E" w:rsidRPr="00433598" w:rsidRDefault="0016045E" w:rsidP="00A33814">
      <w:pPr>
        <w:jc w:val="both"/>
        <w:rPr>
          <w:rFonts w:ascii="Arial" w:hAnsi="Arial" w:cs="Arial"/>
        </w:rPr>
      </w:pPr>
    </w:p>
    <w:p w:rsidR="0016045E" w:rsidRPr="00433598" w:rsidRDefault="0016045E" w:rsidP="00A33814">
      <w:pPr>
        <w:pStyle w:val="Ttulo1"/>
        <w:rPr>
          <w:b w:val="0"/>
          <w:sz w:val="24"/>
        </w:rPr>
      </w:pPr>
    </w:p>
    <w:p w:rsidR="0016045E" w:rsidRPr="00433598" w:rsidRDefault="0016045E" w:rsidP="00A33814">
      <w:pPr>
        <w:rPr>
          <w:rFonts w:ascii="Arial" w:hAnsi="Arial" w:cs="Arial"/>
        </w:rPr>
      </w:pPr>
    </w:p>
    <w:p w:rsidR="0016045E" w:rsidRPr="00433598" w:rsidRDefault="0016045E" w:rsidP="00A33814">
      <w:pPr>
        <w:pStyle w:val="Ttulo1"/>
        <w:rPr>
          <w:b w:val="0"/>
          <w:sz w:val="24"/>
        </w:rPr>
      </w:pPr>
    </w:p>
    <w:p w:rsidR="0016045E" w:rsidRPr="00433598" w:rsidRDefault="0016045E" w:rsidP="00A33814">
      <w:pPr>
        <w:pStyle w:val="Ttulo1"/>
        <w:rPr>
          <w:b w:val="0"/>
          <w:sz w:val="24"/>
        </w:rPr>
      </w:pPr>
      <w:r w:rsidRPr="00433598">
        <w:rPr>
          <w:b w:val="0"/>
          <w:sz w:val="24"/>
        </w:rPr>
        <w:t>Excelentíssimo Senhor</w:t>
      </w:r>
    </w:p>
    <w:p w:rsidR="0016045E" w:rsidRPr="00433598" w:rsidRDefault="0016045E" w:rsidP="00A33814">
      <w:pPr>
        <w:pStyle w:val="Ttulo1"/>
        <w:rPr>
          <w:b w:val="0"/>
          <w:sz w:val="24"/>
        </w:rPr>
      </w:pPr>
      <w:r>
        <w:rPr>
          <w:b w:val="0"/>
          <w:sz w:val="24"/>
        </w:rPr>
        <w:t>Anízio Tavares da Silva.</w:t>
      </w:r>
      <w:r w:rsidRPr="00433598">
        <w:rPr>
          <w:b w:val="0"/>
          <w:sz w:val="24"/>
        </w:rPr>
        <w:t xml:space="preserve"> </w:t>
      </w:r>
    </w:p>
    <w:p w:rsidR="0016045E" w:rsidRPr="00433598" w:rsidRDefault="0016045E" w:rsidP="00A33814">
      <w:pPr>
        <w:pStyle w:val="Ttulo1"/>
        <w:rPr>
          <w:b w:val="0"/>
          <w:sz w:val="24"/>
        </w:rPr>
      </w:pPr>
      <w:r w:rsidRPr="00433598">
        <w:rPr>
          <w:b w:val="0"/>
          <w:sz w:val="24"/>
        </w:rPr>
        <w:t>DD Presidente</w:t>
      </w:r>
    </w:p>
    <w:p w:rsidR="0016045E" w:rsidRPr="00433598" w:rsidRDefault="0016045E" w:rsidP="00A33814">
      <w:pPr>
        <w:pStyle w:val="Ttulo1"/>
        <w:rPr>
          <w:b w:val="0"/>
          <w:sz w:val="24"/>
        </w:rPr>
      </w:pPr>
      <w:r w:rsidRPr="00433598">
        <w:rPr>
          <w:b w:val="0"/>
          <w:sz w:val="24"/>
        </w:rPr>
        <w:t>Câmara Municipal de Santa Bárbara d’Oeste.</w:t>
      </w:r>
    </w:p>
    <w:p w:rsidR="0016045E" w:rsidRPr="00433598" w:rsidRDefault="0016045E" w:rsidP="00A33814">
      <w:pPr>
        <w:rPr>
          <w:rFonts w:ascii="Arial" w:hAnsi="Arial" w:cs="Arial"/>
        </w:rPr>
      </w:pPr>
    </w:p>
    <w:p w:rsidR="0016045E" w:rsidRPr="00433598" w:rsidRDefault="0016045E" w:rsidP="00A33814">
      <w:pPr>
        <w:rPr>
          <w:rFonts w:ascii="Arial" w:hAnsi="Arial" w:cs="Arial"/>
        </w:rPr>
      </w:pPr>
    </w:p>
    <w:p w:rsidR="0016045E" w:rsidRPr="00433598" w:rsidRDefault="0016045E" w:rsidP="00A33814">
      <w:pPr>
        <w:rPr>
          <w:rFonts w:ascii="Arial" w:hAnsi="Arial" w:cs="Arial"/>
        </w:rPr>
      </w:pPr>
    </w:p>
    <w:p w:rsidR="0016045E" w:rsidRPr="00433598" w:rsidRDefault="0016045E" w:rsidP="00A33814">
      <w:pPr>
        <w:rPr>
          <w:rFonts w:ascii="Arial" w:hAnsi="Arial" w:cs="Arial"/>
        </w:rPr>
      </w:pPr>
    </w:p>
    <w:p w:rsidR="0016045E" w:rsidRPr="00433598" w:rsidRDefault="0016045E" w:rsidP="00A33814">
      <w:pPr>
        <w:rPr>
          <w:rFonts w:ascii="Arial" w:hAnsi="Arial" w:cs="Arial"/>
        </w:rPr>
      </w:pPr>
    </w:p>
    <w:p w:rsidR="0016045E" w:rsidRPr="00433598" w:rsidRDefault="0016045E" w:rsidP="00A33814">
      <w:pPr>
        <w:rPr>
          <w:rFonts w:ascii="Arial" w:hAnsi="Arial" w:cs="Arial"/>
        </w:rPr>
      </w:pPr>
    </w:p>
    <w:p w:rsidR="0016045E" w:rsidRPr="00DB4F7D" w:rsidRDefault="0016045E" w:rsidP="00A33814">
      <w:pPr>
        <w:ind w:firstLine="226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Excelentíssimo </w:t>
      </w:r>
      <w:r w:rsidRPr="00DB4F7D">
        <w:rPr>
          <w:rFonts w:ascii="Arial" w:hAnsi="Arial" w:cs="Arial"/>
          <w:iCs/>
        </w:rPr>
        <w:t>Senhor Presidente:</w:t>
      </w:r>
    </w:p>
    <w:p w:rsidR="0016045E" w:rsidRPr="00433598" w:rsidRDefault="0016045E" w:rsidP="00A33814">
      <w:pPr>
        <w:ind w:firstLine="2268"/>
        <w:jc w:val="both"/>
        <w:rPr>
          <w:rFonts w:ascii="Arial" w:hAnsi="Arial" w:cs="Arial"/>
        </w:rPr>
      </w:pPr>
    </w:p>
    <w:p w:rsidR="0016045E" w:rsidRPr="00433598" w:rsidRDefault="0016045E" w:rsidP="00A33814">
      <w:pPr>
        <w:ind w:firstLine="2268"/>
        <w:jc w:val="both"/>
        <w:rPr>
          <w:rFonts w:ascii="Arial" w:hAnsi="Arial" w:cs="Arial"/>
        </w:rPr>
      </w:pPr>
    </w:p>
    <w:p w:rsidR="0016045E" w:rsidRPr="00FF48DD" w:rsidRDefault="0016045E" w:rsidP="00A33814">
      <w:pPr>
        <w:ind w:firstLine="2340"/>
        <w:jc w:val="both"/>
        <w:rPr>
          <w:rFonts w:ascii="Arial" w:hAnsi="Arial" w:cs="Arial"/>
          <w:b/>
        </w:rPr>
      </w:pPr>
      <w:r w:rsidRPr="00FF48DD">
        <w:rPr>
          <w:rFonts w:ascii="Arial" w:hAnsi="Arial" w:cs="Arial"/>
        </w:rPr>
        <w:t>Sirvo-me do presente para, em conformidade com o disposto no</w:t>
      </w:r>
      <w:r>
        <w:rPr>
          <w:rFonts w:ascii="Arial" w:hAnsi="Arial" w:cs="Arial"/>
        </w:rPr>
        <w:t xml:space="preserve"> artigo</w:t>
      </w:r>
      <w:r w:rsidRPr="00FF48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39</w:t>
      </w:r>
      <w:r w:rsidRPr="00FF48DD">
        <w:rPr>
          <w:rFonts w:ascii="Arial" w:hAnsi="Arial" w:cs="Arial"/>
        </w:rPr>
        <w:t xml:space="preserve"> da Lei Orgânica Municipal, encaminhar a esta Casa Legislativa o anexo Projeto de Lei </w:t>
      </w:r>
      <w:r>
        <w:rPr>
          <w:rFonts w:ascii="Arial" w:hAnsi="Arial" w:cs="Arial"/>
        </w:rPr>
        <w:t xml:space="preserve">Complementar </w:t>
      </w:r>
      <w:r w:rsidRPr="008A6FF9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“A</w:t>
      </w:r>
      <w:r w:rsidRPr="008A6FF9">
        <w:rPr>
          <w:rFonts w:ascii="Arial" w:hAnsi="Arial" w:cs="Arial"/>
          <w:i/>
        </w:rPr>
        <w:t xml:space="preserve">ltera </w:t>
      </w:r>
      <w:r>
        <w:rPr>
          <w:rFonts w:ascii="Arial" w:hAnsi="Arial" w:cs="Arial"/>
          <w:i/>
        </w:rPr>
        <w:t>os Anexos I e VI e acrescenta parágrafo único ao artigo 34 da Lei Complementar Municipal nº 66</w:t>
      </w:r>
      <w:r w:rsidRPr="008A6FF9">
        <w:rPr>
          <w:rFonts w:ascii="Arial" w:hAnsi="Arial" w:cs="Arial"/>
          <w:i/>
        </w:rPr>
        <w:t xml:space="preserve"> de </w:t>
      </w:r>
      <w:r>
        <w:rPr>
          <w:rFonts w:ascii="Arial" w:hAnsi="Arial" w:cs="Arial"/>
          <w:i/>
        </w:rPr>
        <w:t xml:space="preserve">23 de dezembro </w:t>
      </w:r>
      <w:r w:rsidRPr="008A6FF9">
        <w:rPr>
          <w:rFonts w:ascii="Arial" w:hAnsi="Arial" w:cs="Arial"/>
          <w:i/>
        </w:rPr>
        <w:t xml:space="preserve">de </w:t>
      </w:r>
      <w:r>
        <w:rPr>
          <w:rFonts w:ascii="Arial" w:hAnsi="Arial" w:cs="Arial"/>
          <w:i/>
        </w:rPr>
        <w:t>2009 e,</w:t>
      </w:r>
      <w:r w:rsidRPr="008A6FF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conforme especifica.”</w:t>
      </w:r>
    </w:p>
    <w:p w:rsidR="0016045E" w:rsidRDefault="0016045E" w:rsidP="00A33814">
      <w:pPr>
        <w:jc w:val="both"/>
        <w:rPr>
          <w:rFonts w:ascii="Arial" w:hAnsi="Arial" w:cs="Arial"/>
          <w:b/>
        </w:rPr>
      </w:pPr>
    </w:p>
    <w:p w:rsidR="0016045E" w:rsidRPr="00FF48DD" w:rsidRDefault="0016045E" w:rsidP="00A33814">
      <w:pPr>
        <w:suppressAutoHyphens/>
        <w:ind w:firstLine="2280"/>
        <w:jc w:val="both"/>
        <w:rPr>
          <w:rFonts w:ascii="Arial" w:hAnsi="Arial" w:cs="Arial"/>
          <w:spacing w:val="-3"/>
        </w:rPr>
      </w:pPr>
      <w:r w:rsidRPr="00FF48DD">
        <w:rPr>
          <w:rFonts w:ascii="Arial" w:hAnsi="Arial" w:cs="Arial"/>
          <w:spacing w:val="-3"/>
        </w:rPr>
        <w:t>Aproveitamos a oportunidade para renovar a Vossa Excelência e demais nobres Vereadores, os nossos mais sinceros protestos de estima, consideração e apreço.</w:t>
      </w:r>
    </w:p>
    <w:p w:rsidR="0016045E" w:rsidRPr="00FF48DD" w:rsidRDefault="0016045E" w:rsidP="00A33814">
      <w:pPr>
        <w:suppressAutoHyphens/>
        <w:ind w:firstLine="2280"/>
        <w:jc w:val="both"/>
        <w:rPr>
          <w:rFonts w:ascii="Arial" w:hAnsi="Arial" w:cs="Arial"/>
          <w:spacing w:val="-3"/>
        </w:rPr>
      </w:pPr>
    </w:p>
    <w:p w:rsidR="0016045E" w:rsidRPr="00433598" w:rsidRDefault="0016045E" w:rsidP="00A33814">
      <w:pPr>
        <w:ind w:firstLine="2268"/>
        <w:jc w:val="both"/>
        <w:rPr>
          <w:rFonts w:ascii="Arial" w:hAnsi="Arial" w:cs="Arial"/>
        </w:rPr>
      </w:pPr>
    </w:p>
    <w:p w:rsidR="0016045E" w:rsidRPr="00627E69" w:rsidRDefault="0016045E" w:rsidP="00A33814">
      <w:pPr>
        <w:ind w:firstLine="2268"/>
        <w:rPr>
          <w:rFonts w:ascii="Arial" w:hAnsi="Arial" w:cs="Arial"/>
          <w:b/>
          <w:bCs/>
        </w:rPr>
      </w:pPr>
    </w:p>
    <w:p w:rsidR="0016045E" w:rsidRPr="00627E69" w:rsidRDefault="0016045E" w:rsidP="00A33814">
      <w:pPr>
        <w:ind w:left="564" w:firstLine="2268"/>
        <w:rPr>
          <w:rFonts w:ascii="Arial" w:hAnsi="Arial" w:cs="Arial"/>
          <w:b/>
          <w:bCs/>
        </w:rPr>
      </w:pPr>
      <w:r w:rsidRPr="00627E69">
        <w:rPr>
          <w:rFonts w:ascii="Arial" w:hAnsi="Arial" w:cs="Arial"/>
          <w:b/>
          <w:bCs/>
        </w:rPr>
        <w:t>Mário Celso Heins</w:t>
      </w:r>
    </w:p>
    <w:p w:rsidR="0016045E" w:rsidRPr="00627E69" w:rsidRDefault="0016045E" w:rsidP="00A33814">
      <w:pPr>
        <w:ind w:firstLine="2268"/>
        <w:rPr>
          <w:rFonts w:ascii="Arial" w:hAnsi="Arial" w:cs="Arial"/>
          <w:b/>
        </w:rPr>
      </w:pPr>
      <w:r w:rsidRPr="00627E69">
        <w:rPr>
          <w:rFonts w:ascii="Arial" w:hAnsi="Arial" w:cs="Arial"/>
          <w:b/>
        </w:rPr>
        <w:t xml:space="preserve">         Prefeito Municipal</w:t>
      </w:r>
    </w:p>
    <w:p w:rsidR="0016045E" w:rsidRDefault="0016045E" w:rsidP="00A33814">
      <w:pPr>
        <w:rPr>
          <w:rFonts w:ascii="Arial" w:hAnsi="Arial" w:cs="Arial"/>
        </w:rPr>
      </w:pPr>
    </w:p>
    <w:p w:rsidR="0016045E" w:rsidRDefault="0016045E" w:rsidP="00A33814">
      <w:pPr>
        <w:rPr>
          <w:rFonts w:ascii="Arial" w:hAnsi="Arial" w:cs="Arial"/>
        </w:rPr>
      </w:pPr>
    </w:p>
    <w:p w:rsidR="0016045E" w:rsidRDefault="0016045E" w:rsidP="00A33814">
      <w:pPr>
        <w:rPr>
          <w:rFonts w:ascii="Arial" w:hAnsi="Arial" w:cs="Arial"/>
        </w:rPr>
      </w:pPr>
    </w:p>
    <w:p w:rsidR="0016045E" w:rsidRDefault="0016045E" w:rsidP="00A33814">
      <w:pPr>
        <w:rPr>
          <w:rFonts w:ascii="Arial" w:hAnsi="Arial" w:cs="Arial"/>
        </w:rPr>
      </w:pPr>
    </w:p>
    <w:p w:rsidR="0016045E" w:rsidRDefault="0016045E" w:rsidP="00A33814">
      <w:pPr>
        <w:rPr>
          <w:rFonts w:ascii="Arial" w:hAnsi="Arial" w:cs="Arial"/>
        </w:rPr>
      </w:pPr>
    </w:p>
    <w:p w:rsidR="0016045E" w:rsidRDefault="0016045E" w:rsidP="00A33814">
      <w:pPr>
        <w:rPr>
          <w:rFonts w:ascii="Arial" w:hAnsi="Arial" w:cs="Arial"/>
        </w:rPr>
      </w:pPr>
    </w:p>
    <w:p w:rsidR="0016045E" w:rsidRDefault="0016045E" w:rsidP="00A33814">
      <w:pPr>
        <w:rPr>
          <w:rFonts w:ascii="Arial" w:hAnsi="Arial" w:cs="Arial"/>
        </w:rPr>
      </w:pPr>
    </w:p>
    <w:p w:rsidR="0016045E" w:rsidRPr="00D53668" w:rsidRDefault="0016045E" w:rsidP="00A33814">
      <w:pPr>
        <w:rPr>
          <w:rFonts w:ascii="Arial" w:hAnsi="Arial" w:cs="Arial"/>
        </w:rPr>
      </w:pPr>
    </w:p>
    <w:p w:rsidR="0016045E" w:rsidRPr="00D53668" w:rsidRDefault="0016045E" w:rsidP="00A33814">
      <w:pPr>
        <w:ind w:left="708"/>
        <w:rPr>
          <w:rFonts w:ascii="Arial" w:hAnsi="Arial" w:cs="Arial"/>
          <w:b/>
        </w:rPr>
      </w:pPr>
      <w:r w:rsidRPr="00D53668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 xml:space="preserve">COMPLEMENTAR </w:t>
      </w:r>
      <w:r w:rsidRPr="00D53668">
        <w:rPr>
          <w:rFonts w:ascii="Arial" w:hAnsi="Arial" w:cs="Arial"/>
          <w:b/>
        </w:rPr>
        <w:t xml:space="preserve">Nº. </w:t>
      </w:r>
      <w:r>
        <w:rPr>
          <w:rFonts w:ascii="Arial" w:hAnsi="Arial" w:cs="Arial"/>
          <w:b/>
        </w:rPr>
        <w:t>01 DE 2010</w:t>
      </w:r>
      <w:r w:rsidRPr="00D53668">
        <w:rPr>
          <w:rFonts w:ascii="Arial" w:hAnsi="Arial" w:cs="Arial"/>
          <w:b/>
        </w:rPr>
        <w:t>.</w:t>
      </w:r>
    </w:p>
    <w:p w:rsidR="0016045E" w:rsidRDefault="0016045E" w:rsidP="00A33814">
      <w:pPr>
        <w:ind w:left="3060"/>
        <w:jc w:val="both"/>
        <w:rPr>
          <w:rFonts w:ascii="Arial" w:hAnsi="Arial" w:cs="Arial"/>
        </w:rPr>
      </w:pPr>
    </w:p>
    <w:p w:rsidR="0016045E" w:rsidRDefault="0016045E" w:rsidP="00A33814">
      <w:pPr>
        <w:ind w:left="3060"/>
        <w:jc w:val="both"/>
        <w:rPr>
          <w:rFonts w:ascii="Arial" w:hAnsi="Arial" w:cs="Arial"/>
        </w:rPr>
      </w:pPr>
    </w:p>
    <w:p w:rsidR="0016045E" w:rsidRDefault="0016045E" w:rsidP="00A33814">
      <w:pPr>
        <w:ind w:left="3060"/>
        <w:jc w:val="both"/>
        <w:rPr>
          <w:rFonts w:ascii="Arial" w:hAnsi="Arial" w:cs="Arial"/>
        </w:rPr>
      </w:pPr>
    </w:p>
    <w:p w:rsidR="0016045E" w:rsidRPr="00D53668" w:rsidRDefault="0016045E" w:rsidP="00A33814">
      <w:pPr>
        <w:ind w:left="414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“</w:t>
      </w:r>
      <w:r w:rsidRPr="008A6FF9">
        <w:rPr>
          <w:rFonts w:ascii="Arial" w:hAnsi="Arial" w:cs="Arial"/>
          <w:i/>
        </w:rPr>
        <w:t xml:space="preserve">Altera </w:t>
      </w:r>
      <w:r>
        <w:rPr>
          <w:rFonts w:ascii="Arial" w:hAnsi="Arial" w:cs="Arial"/>
          <w:i/>
        </w:rPr>
        <w:t>os Anexos I e VI e acrescenta parágrafo único ao artigo 34 da Lei Complementar Municipal nº 66</w:t>
      </w:r>
      <w:r w:rsidRPr="008A6FF9">
        <w:rPr>
          <w:rFonts w:ascii="Arial" w:hAnsi="Arial" w:cs="Arial"/>
          <w:i/>
        </w:rPr>
        <w:t xml:space="preserve"> de </w:t>
      </w:r>
      <w:r>
        <w:rPr>
          <w:rFonts w:ascii="Arial" w:hAnsi="Arial" w:cs="Arial"/>
          <w:i/>
        </w:rPr>
        <w:t xml:space="preserve">23 de dezembro </w:t>
      </w:r>
      <w:r w:rsidRPr="008A6FF9">
        <w:rPr>
          <w:rFonts w:ascii="Arial" w:hAnsi="Arial" w:cs="Arial"/>
          <w:i/>
        </w:rPr>
        <w:t xml:space="preserve">de </w:t>
      </w:r>
      <w:r>
        <w:rPr>
          <w:rFonts w:ascii="Arial" w:hAnsi="Arial" w:cs="Arial"/>
          <w:i/>
        </w:rPr>
        <w:t>2009, conforme especifica</w:t>
      </w:r>
      <w:r>
        <w:rPr>
          <w:rFonts w:ascii="Arial" w:hAnsi="Arial" w:cs="Arial"/>
        </w:rPr>
        <w:t>.”</w:t>
      </w:r>
    </w:p>
    <w:p w:rsidR="0016045E" w:rsidRDefault="0016045E" w:rsidP="00A33814">
      <w:pPr>
        <w:ind w:left="3780"/>
        <w:jc w:val="both"/>
        <w:rPr>
          <w:rFonts w:ascii="Arial" w:hAnsi="Arial" w:cs="Arial"/>
          <w:b/>
        </w:rPr>
      </w:pPr>
    </w:p>
    <w:p w:rsidR="0016045E" w:rsidRDefault="0016045E" w:rsidP="00A33814">
      <w:pPr>
        <w:ind w:left="3780"/>
        <w:jc w:val="both"/>
        <w:rPr>
          <w:rFonts w:ascii="Arial" w:hAnsi="Arial" w:cs="Arial"/>
          <w:b/>
        </w:rPr>
      </w:pPr>
    </w:p>
    <w:p w:rsidR="0016045E" w:rsidRPr="00D53668" w:rsidRDefault="0016045E" w:rsidP="00A33814">
      <w:pPr>
        <w:ind w:left="3780"/>
        <w:jc w:val="both"/>
        <w:rPr>
          <w:rFonts w:ascii="Arial" w:hAnsi="Arial" w:cs="Arial"/>
          <w:b/>
        </w:rPr>
      </w:pPr>
    </w:p>
    <w:p w:rsidR="0016045E" w:rsidRDefault="0016045E" w:rsidP="00A33814">
      <w:pPr>
        <w:pStyle w:val="Recuodecorpodetexto"/>
        <w:spacing w:before="0" w:after="0" w:line="240" w:lineRule="auto"/>
        <w:ind w:left="0" w:firstLine="709"/>
        <w:rPr>
          <w:rFonts w:cs="Arial"/>
          <w:sz w:val="24"/>
          <w:szCs w:val="24"/>
        </w:rPr>
      </w:pPr>
      <w:r w:rsidRPr="0037683C">
        <w:rPr>
          <w:rFonts w:cs="Arial"/>
          <w:b/>
          <w:sz w:val="24"/>
          <w:szCs w:val="24"/>
        </w:rPr>
        <w:t>MÁRIO CELSO HEINS</w:t>
      </w:r>
      <w:r w:rsidRPr="004129DB">
        <w:rPr>
          <w:rFonts w:cs="Arial"/>
          <w:sz w:val="24"/>
          <w:szCs w:val="24"/>
        </w:rPr>
        <w:t>, Prefeito do Município de Santa Bárbara d’Oeste, Estado de São Paulo, no uso das atribuições que lhes são conferidas por Lei, faz saber que a Câmara Municipal aprovou e ele sanciona e promulga a seguinte Lei Municipal:</w:t>
      </w:r>
    </w:p>
    <w:p w:rsidR="0016045E" w:rsidRDefault="0016045E" w:rsidP="00A33814">
      <w:pPr>
        <w:pStyle w:val="NormalWeb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1º  </w:t>
      </w:r>
      <w:r w:rsidRPr="00D53668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Anexo I da </w:t>
      </w:r>
      <w:r w:rsidRPr="00D53668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Complementar </w:t>
      </w:r>
      <w:r w:rsidRPr="00D53668">
        <w:rPr>
          <w:rFonts w:ascii="Arial" w:hAnsi="Arial" w:cs="Arial"/>
        </w:rPr>
        <w:t>Munici</w:t>
      </w:r>
      <w:r>
        <w:rPr>
          <w:rFonts w:ascii="Arial" w:hAnsi="Arial" w:cs="Arial"/>
        </w:rPr>
        <w:t>pal nº 66 de 23 de dezembro de 2009,</w:t>
      </w:r>
      <w:r w:rsidRPr="00D53668">
        <w:rPr>
          <w:rFonts w:ascii="Arial" w:hAnsi="Arial" w:cs="Arial"/>
        </w:rPr>
        <w:t xml:space="preserve"> passa a vigorar com a seguinte redação</w:t>
      </w:r>
      <w:r>
        <w:rPr>
          <w:rFonts w:ascii="Arial" w:hAnsi="Arial" w:cs="Arial"/>
        </w:rPr>
        <w:t>, contemplando alteração na referência salarial do emprego de Analista de Suporte e Analista Programador de Sistema</w:t>
      </w:r>
      <w:r w:rsidRPr="00D53668">
        <w:rPr>
          <w:rFonts w:ascii="Arial" w:hAnsi="Arial" w:cs="Arial"/>
        </w:rPr>
        <w:t>:</w:t>
      </w:r>
    </w:p>
    <w:p w:rsidR="0016045E" w:rsidRPr="00DD360B" w:rsidRDefault="0016045E" w:rsidP="00A33814">
      <w:pPr>
        <w:jc w:val="center"/>
        <w:rPr>
          <w:rFonts w:ascii="Arial" w:hAnsi="Arial" w:cs="Arial"/>
          <w:b/>
          <w:bCs/>
        </w:rPr>
      </w:pPr>
      <w:r w:rsidRPr="00DD360B">
        <w:rPr>
          <w:rFonts w:ascii="Arial" w:hAnsi="Arial" w:cs="Arial"/>
          <w:b/>
          <w:bCs/>
        </w:rPr>
        <w:t>ANEXO I - QUADRO DE EMPREGOS.</w:t>
      </w:r>
    </w:p>
    <w:tbl>
      <w:tblPr>
        <w:tblpPr w:leftFromText="141" w:rightFromText="141" w:vertAnchor="text" w:horzAnchor="margin" w:tblpXSpec="center" w:tblpY="126"/>
        <w:tblW w:w="85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6"/>
        <w:gridCol w:w="1021"/>
        <w:gridCol w:w="3736"/>
        <w:gridCol w:w="696"/>
      </w:tblGrid>
      <w:tr w:rsidR="0016045E" w:rsidRPr="0077393C">
        <w:trPr>
          <w:trHeight w:val="360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45E" w:rsidRDefault="0016045E" w:rsidP="00A33814">
            <w:pPr>
              <w:rPr>
                <w:rFonts w:ascii="Arial" w:hAnsi="Arial" w:cs="Arial"/>
                <w:b/>
                <w:bCs/>
              </w:rPr>
            </w:pPr>
          </w:p>
          <w:p w:rsidR="0016045E" w:rsidRPr="0077393C" w:rsidRDefault="0016045E" w:rsidP="00A338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45E" w:rsidRPr="0077393C">
        <w:trPr>
          <w:trHeight w:val="255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45E" w:rsidRPr="0077393C" w:rsidRDefault="0016045E" w:rsidP="00A33814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rPr>
                <w:rFonts w:ascii="Arial" w:hAnsi="Arial" w:cs="Arial"/>
              </w:rPr>
            </w:pPr>
          </w:p>
        </w:tc>
      </w:tr>
      <w:tr w:rsidR="0016045E" w:rsidRPr="0077393C">
        <w:trPr>
          <w:trHeight w:val="315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7393C">
              <w:rPr>
                <w:rFonts w:ascii="Arial" w:hAnsi="Arial" w:cs="Arial"/>
                <w:b/>
                <w:bCs/>
                <w:color w:val="FFFFFF"/>
              </w:rPr>
              <w:t>DENOMINAÇÃO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7393C">
              <w:rPr>
                <w:rFonts w:ascii="Arial" w:hAnsi="Arial" w:cs="Arial"/>
                <w:b/>
                <w:bCs/>
                <w:color w:val="FFFFFF"/>
              </w:rPr>
              <w:t>GRUPO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7393C">
              <w:rPr>
                <w:rFonts w:ascii="Arial" w:hAnsi="Arial" w:cs="Arial"/>
                <w:b/>
                <w:bCs/>
                <w:color w:val="FFFFFF"/>
              </w:rPr>
              <w:t>EXIGÊNCIA DE INGRESSO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7393C">
              <w:rPr>
                <w:rFonts w:ascii="Arial" w:hAnsi="Arial" w:cs="Arial"/>
                <w:b/>
                <w:bCs/>
                <w:color w:val="FFFFFF"/>
              </w:rPr>
              <w:t>QTDE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AGENTE COMUNITÁRIO DE SAÚDE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200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AGENTE DE ADMINISTRAÇÃO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C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50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AGENTE DE ADMINISTRAÇÃO ESCOLAR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C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100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AGENTE DE CONTROLE DE ENDEMIAS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C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100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AGENTE DE FISCALIZAÇÃO DE TRÂNSITO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C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5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AGENTE DE ORGANIZAÇÃO ESCOLAR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C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100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AGENTE DE SEGURANÇA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C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75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AGENTE DE SERVIÇOS ESCOLARES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210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ANALISTA DE SUPORTE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ANALISTA EM GESTÃO MUNICIPAL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I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ANALISTA EM POLÍTICAS PÚBLICAS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I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ANALISTA PROGRAMADOR DE SISTEMAS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4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ARQUITETO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K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8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ASSISTENTE DE SAÚDE BUCAL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C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20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ASSISTENTE SOCIAL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40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AUXILIAR DE ENFERMAGEM DO TRABALHO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B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3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AUXILIAR DE SERVIÇOS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45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BIBLIOTECÁRIO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BIÓLOGO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5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CINEGRAFISTA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 + EXPERIÊNCIA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4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CIRURGIÃO DENTISTA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J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70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CONTADOR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I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5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COZINHEIRO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 + EXPERIÊNCIA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240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DIRETOR DE TEATRO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</w:t>
            </w:r>
          </w:p>
        </w:tc>
      </w:tr>
      <w:tr w:rsidR="0016045E" w:rsidRPr="0077393C">
        <w:trPr>
          <w:trHeight w:val="9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EDITOR / COORDENADOR DE IMAGENS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C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 + REGISTRO PROFISSIONAL + EXPERIÊNCIA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5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ENFERMEIRO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50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ENFERMEIRO DE PSF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I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55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ENGENHEIRO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K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12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ENGENHEIRO AGRÔNOMO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K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ENGENHEIRO AMBIENTAL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K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3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ENGENHEIRO DE SEGURANÇA DO TRABALHO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K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3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FARMACÊUTICO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15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FISCAL DE OBRAS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 + CNH "A e B"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15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FISCAL DE POSTURAS MUNICIPAIS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 + CNH "A e B"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20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FISCAL DE RENDAS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CNH "A e B"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5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FISIOTERAPEUTA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I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15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FONOAUDIÓLOGO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5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FOTÓGRAFO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C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GUARDA-VIDAS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C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5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HISTORIADOR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JORNALISTA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6</w:t>
            </w:r>
          </w:p>
        </w:tc>
      </w:tr>
      <w:tr w:rsidR="0016045E" w:rsidRPr="0077393C">
        <w:trPr>
          <w:trHeight w:val="90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LOCUTOR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 + REGISTRO PROFISSIONAL + EXPERIÊNCIA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MECÂNICO DE MANUTENÇÃO MÁQUINAS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B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3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MÉDICO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L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300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MÉDICO DE SAÚDE DA FAMÍLIA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M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45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MÉDICO DE URGÊNCIA E EMERGÊNCIA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G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144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MÉDICO DO TRABALHO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L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6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MEIO OFICIAL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45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MONITOR CULTURAL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30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MONITOR DE CRECHE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D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410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MONITOR DE PROJETOS SOCIAIS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D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12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MOTORISTA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120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NUTRICIONISTA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15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OFICIAL DE MANUTENÇÃO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B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50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OPERADOR DE MÁQUINAS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B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10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OPERADOR DE SOM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C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 + EXPERIÊNCIA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12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OPERADOR DE USINA DE ASFALTO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B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OPERADOR DE USINA DE CONCRETO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B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3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ORIENTADOR SÓCIO-EDUCATIVO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D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30</w:t>
            </w:r>
          </w:p>
        </w:tc>
      </w:tr>
      <w:tr w:rsidR="0016045E" w:rsidRPr="0077393C">
        <w:trPr>
          <w:trHeight w:val="57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PINTOR DE FACHADAS, PLACAS E SINALIZAÇÃO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B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4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PROCURADOR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K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20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PRODUTOR DE TV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PROFESSOR DE ARTES CÊNICAS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PROFESSOR DE MÚSICAS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5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PSICÓLOGO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RECEPCIONISTA DE SERVIÇO DE SAÚDE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50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REGENTE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</w:t>
            </w:r>
          </w:p>
        </w:tc>
      </w:tr>
      <w:tr w:rsidR="0016045E" w:rsidRPr="0077393C">
        <w:trPr>
          <w:trHeight w:val="9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REPÓRTER DE RÁDIO/TV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 + REGISTRO PROFISSIONAL + EXPERIÊNCIA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4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SEPULTADOR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FUNDAMENTAL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10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AGRÍCOLA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F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4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DE IMOBILIZAÇÃO ORTOPÉDICA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F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15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DE INSTRUMENTAÇÃO CIRÚRGICA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F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15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DE LABORATÓRIO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F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DE MEIO AMBIENTE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F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10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DE RAIO - 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F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15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DE SAÚDE BUCAL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F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3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DE SEGURANÇA DO TRABALHO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G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10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DESPORTIVO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20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EM EDIFICAÇÕES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F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25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EM ENFERMAGEM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F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150</w:t>
            </w:r>
          </w:p>
        </w:tc>
      </w:tr>
      <w:tr w:rsidR="0016045E" w:rsidRPr="0077393C">
        <w:trPr>
          <w:trHeight w:val="60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EM FARMÁCIA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F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 + REGISTRO PROFISSIONAL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EM INFORMÁTICA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G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15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EM TURISMO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TÉCNICO EM VIGILÂNCIA EM SAÚDE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F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TELEFONISTA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C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MÉDIO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10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TERAPEUTA OCUPACIONAL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TOPÓGRAFO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F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TÉCNICO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2</w:t>
            </w:r>
          </w:p>
        </w:tc>
      </w:tr>
      <w:tr w:rsidR="0016045E" w:rsidRPr="0077393C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7393C">
              <w:rPr>
                <w:rFonts w:ascii="Arial" w:hAnsi="Arial" w:cs="Arial"/>
                <w:sz w:val="23"/>
                <w:szCs w:val="23"/>
              </w:rPr>
              <w:t>VETERINÁRIO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H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NÍVEL SUPERIOR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  <w:r w:rsidRPr="0077393C">
              <w:rPr>
                <w:rFonts w:ascii="Arial" w:hAnsi="Arial" w:cs="Arial"/>
              </w:rPr>
              <w:t>5</w:t>
            </w:r>
          </w:p>
        </w:tc>
      </w:tr>
      <w:tr w:rsidR="0016045E" w:rsidRPr="0077393C">
        <w:trPr>
          <w:trHeight w:val="255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45E" w:rsidRPr="0077393C" w:rsidRDefault="0016045E" w:rsidP="00A33814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45E" w:rsidRPr="0077393C" w:rsidRDefault="0016045E" w:rsidP="00A33814">
            <w:pPr>
              <w:rPr>
                <w:rFonts w:ascii="Arial" w:hAnsi="Arial" w:cs="Arial"/>
              </w:rPr>
            </w:pPr>
          </w:p>
        </w:tc>
      </w:tr>
    </w:tbl>
    <w:p w:rsidR="0016045E" w:rsidRDefault="0016045E" w:rsidP="00A33814">
      <w:pPr>
        <w:pStyle w:val="NormalWeb"/>
        <w:ind w:firstLine="708"/>
        <w:jc w:val="both"/>
        <w:rPr>
          <w:rFonts w:ascii="Arial" w:hAnsi="Arial" w:cs="Arial"/>
          <w:b/>
        </w:rPr>
      </w:pPr>
    </w:p>
    <w:p w:rsidR="0016045E" w:rsidRDefault="0016045E" w:rsidP="00A33814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 </w:t>
      </w:r>
      <w:r w:rsidRPr="00D53668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Anexo VI da </w:t>
      </w:r>
      <w:r w:rsidRPr="00D53668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Complementar </w:t>
      </w:r>
      <w:r w:rsidRPr="00D53668">
        <w:rPr>
          <w:rFonts w:ascii="Arial" w:hAnsi="Arial" w:cs="Arial"/>
        </w:rPr>
        <w:t>Munici</w:t>
      </w:r>
      <w:r>
        <w:rPr>
          <w:rFonts w:ascii="Arial" w:hAnsi="Arial" w:cs="Arial"/>
        </w:rPr>
        <w:t>pal nº 66 de 23 de dezembro de 2009,</w:t>
      </w:r>
      <w:r w:rsidRPr="00D53668">
        <w:rPr>
          <w:rFonts w:ascii="Arial" w:hAnsi="Arial" w:cs="Arial"/>
        </w:rPr>
        <w:t xml:space="preserve"> passa a vigorar com a seguinte redação</w:t>
      </w:r>
      <w:r>
        <w:rPr>
          <w:rFonts w:ascii="Arial" w:hAnsi="Arial" w:cs="Arial"/>
        </w:rPr>
        <w:t>, contemplando alteração na referência salarial do emprego de Agente Fiscal de Rendas</w:t>
      </w:r>
      <w:r w:rsidRPr="00D53668">
        <w:rPr>
          <w:rFonts w:ascii="Arial" w:hAnsi="Arial" w:cs="Arial"/>
        </w:rPr>
        <w:t>:</w:t>
      </w:r>
    </w:p>
    <w:p w:rsidR="0016045E" w:rsidRDefault="0016045E" w:rsidP="00A33814">
      <w:pPr>
        <w:rPr>
          <w:rFonts w:ascii="Arial" w:hAnsi="Arial" w:cs="Arial"/>
          <w:b/>
          <w:bCs/>
        </w:rPr>
      </w:pPr>
    </w:p>
    <w:p w:rsidR="0016045E" w:rsidRDefault="0016045E" w:rsidP="00A338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</w:t>
      </w:r>
      <w:r w:rsidRPr="00DD360B">
        <w:rPr>
          <w:rFonts w:ascii="Arial" w:hAnsi="Arial" w:cs="Arial"/>
          <w:b/>
          <w:bCs/>
        </w:rPr>
        <w:t>ANEXO VI - QUADRO SUPLEMENTAR DE EMPREGOS</w:t>
      </w:r>
    </w:p>
    <w:tbl>
      <w:tblPr>
        <w:tblW w:w="7380" w:type="dxa"/>
        <w:tblInd w:w="6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1080"/>
      </w:tblGrid>
      <w:tr w:rsidR="0016045E" w:rsidRPr="00BF2FC5">
        <w:trPr>
          <w:trHeight w:val="31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rPr>
                <w:rFonts w:ascii="Arial" w:hAnsi="Arial" w:cs="Arial"/>
              </w:rPr>
            </w:pPr>
          </w:p>
        </w:tc>
      </w:tr>
      <w:tr w:rsidR="0016045E" w:rsidRPr="00BF2FC5">
        <w:trPr>
          <w:trHeight w:val="31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16045E" w:rsidRPr="00BF2FC5">
        <w:trPr>
          <w:trHeight w:val="330"/>
        </w:trPr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 w:rsidRPr="00BF2FC5">
              <w:rPr>
                <w:rFonts w:ascii="Arial" w:hAnsi="Arial" w:cs="Arial"/>
                <w:b/>
                <w:bCs/>
                <w:color w:val="FFFFFF"/>
              </w:rPr>
              <w:t>Denominação dos Empregos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</w:tcPr>
          <w:p w:rsidR="0016045E" w:rsidRPr="00BF2FC5" w:rsidRDefault="0016045E" w:rsidP="00A33814">
            <w:pPr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 w:rsidRPr="00BF2FC5">
              <w:rPr>
                <w:rFonts w:ascii="Arial" w:hAnsi="Arial" w:cs="Arial"/>
                <w:b/>
                <w:bCs/>
                <w:color w:val="FFFFFF"/>
              </w:rPr>
              <w:t>Grupo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ASCENSORISTA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AUXILIAR DE ESCRITÓRIO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AUXILIAR DE SERVIÇOS GERAIS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ENTREGADOR DE AVISOS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INSPETOR DE ALUNOS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SERVENTE ESCOLAR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VARREDOR DE RUA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AJUDANTE GERAL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ARMADOR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ASSISTENTE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ATENDENTE DE ENFERMAGEM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AUXILIAR DE FARMÁCIA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BORRACHEIRO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CARPINTEIRO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DISCOTECÁRIO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ELETRICISTA DE MANUTENÇÃO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ENCANADOR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JARDINEIRO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MESTRE DE OBRAS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MONITOR DE CURSOS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MONITOR DE ESPORTES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MOTORISTA DE AMBULÂNCIA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OPERADOR DE M</w:t>
            </w:r>
            <w:r>
              <w:rPr>
                <w:rFonts w:ascii="Arial" w:hAnsi="Arial" w:cs="Arial"/>
              </w:rPr>
              <w:t>Á</w:t>
            </w:r>
            <w:r w:rsidRPr="00BF2FC5">
              <w:rPr>
                <w:rFonts w:ascii="Arial" w:hAnsi="Arial" w:cs="Arial"/>
              </w:rPr>
              <w:t>QUINAS LEVES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OPERADOR DE MÁ</w:t>
            </w:r>
            <w:r w:rsidRPr="00BF2FC5">
              <w:rPr>
                <w:rFonts w:ascii="Arial" w:hAnsi="Arial" w:cs="Arial"/>
              </w:rPr>
              <w:t>QUINAS PESADAS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PEDREIRO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PINTOR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PORTEIRO DE UNIDADE DE SAÚDE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VIGIA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B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ALMOXARIFE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C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AUXILIAR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C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COMPRADOR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C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ESCRITURÁRIO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C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MARCENEIRO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C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OPERADOR DE MÁ</w:t>
            </w:r>
            <w:r w:rsidRPr="00BF2FC5">
              <w:rPr>
                <w:rFonts w:ascii="Arial" w:hAnsi="Arial" w:cs="Arial"/>
              </w:rPr>
              <w:t>QUINAS ESPECIAIS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C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PINTOR LETRISTA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C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ASSISTENTE ESPORTIVO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E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AUXILIAR DE ENFERMAGEM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E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COLETOR DE LIXO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E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FISCAL SANITÁRIO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E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MOTORISTA II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E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SECRETÁRIO EXECUTIVO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E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DIGITADOR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F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ELETRICISTA DE AUTO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F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ELETRICISTA DE MANUTENÇÃO OFICIAL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F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FUNILEIRO DE AUTO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F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MECÂNICO DE VEICULOS COMPACTADORES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F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MECÂNICO MANUTENÇÃO MAQ. ESPECIAIS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F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MECÂNICO MANUTENÇÃO VEÍCULOS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F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MOTORISTA DE VEÍCULO COMPACTADOR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F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SOLDADOR ELÉTRICO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F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OPERADOR DE MICROCOMPUTADOR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G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AGENTE FISCAL DE RENDA MUNICIPAL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AUXILIAR DE DEPARTAMENTO PESSOAL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H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DESENHISTA PROJETISTA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H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ECONOMISTA DOMÉSTICO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H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PROGRAMADOR DE COMPUTADOR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H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H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TÉCNICO DE MANUTENÇÃO HOSPITALAR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H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TÉCNICO EM TELEFONIA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H</w:t>
            </w:r>
          </w:p>
        </w:tc>
      </w:tr>
      <w:tr w:rsidR="0016045E" w:rsidRPr="00BF2FC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TESOUREIRO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5E" w:rsidRPr="00BF2FC5" w:rsidRDefault="0016045E" w:rsidP="00A33814">
            <w:pPr>
              <w:ind w:left="720"/>
              <w:jc w:val="both"/>
              <w:rPr>
                <w:rFonts w:ascii="Arial" w:hAnsi="Arial" w:cs="Arial"/>
              </w:rPr>
            </w:pPr>
            <w:r w:rsidRPr="00BF2FC5">
              <w:rPr>
                <w:rFonts w:ascii="Arial" w:hAnsi="Arial" w:cs="Arial"/>
              </w:rPr>
              <w:t>H</w:t>
            </w:r>
          </w:p>
        </w:tc>
      </w:tr>
    </w:tbl>
    <w:p w:rsidR="0016045E" w:rsidRDefault="0016045E" w:rsidP="00A33814">
      <w:pPr>
        <w:ind w:left="720"/>
        <w:jc w:val="both"/>
        <w:rPr>
          <w:rFonts w:ascii="Arial" w:hAnsi="Arial" w:cs="Arial"/>
          <w:b/>
          <w:bCs/>
        </w:rPr>
      </w:pPr>
    </w:p>
    <w:p w:rsidR="0016045E" w:rsidRDefault="0016045E" w:rsidP="00A33814">
      <w:pPr>
        <w:ind w:left="720"/>
        <w:jc w:val="both"/>
        <w:rPr>
          <w:rFonts w:ascii="Arial" w:hAnsi="Arial" w:cs="Arial"/>
          <w:b/>
          <w:bCs/>
        </w:rPr>
      </w:pPr>
    </w:p>
    <w:p w:rsidR="0016045E" w:rsidRDefault="0016045E" w:rsidP="00A33814">
      <w:pPr>
        <w:ind w:firstLine="708"/>
        <w:jc w:val="both"/>
        <w:rPr>
          <w:rFonts w:ascii="Arial" w:hAnsi="Arial" w:cs="Arial"/>
        </w:rPr>
      </w:pPr>
      <w:r w:rsidRPr="00D5366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D53668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Fica acrescido parágrafo único ao artigo 34 da Lei Complementar Municipal nº 66 de 23 de dezembro de 2009, com a seguinte redação: </w:t>
      </w:r>
    </w:p>
    <w:p w:rsidR="0016045E" w:rsidRDefault="0016045E" w:rsidP="00A33814">
      <w:pPr>
        <w:ind w:firstLine="708"/>
        <w:jc w:val="both"/>
        <w:rPr>
          <w:rFonts w:ascii="Arial" w:hAnsi="Arial" w:cs="Arial"/>
        </w:rPr>
      </w:pPr>
    </w:p>
    <w:p w:rsidR="0016045E" w:rsidRPr="001F01BC" w:rsidRDefault="0016045E" w:rsidP="00A33814">
      <w:pPr>
        <w:ind w:firstLine="708"/>
        <w:jc w:val="both"/>
        <w:rPr>
          <w:rFonts w:ascii="Arial" w:hAnsi="Arial" w:cs="Arial"/>
          <w:b/>
        </w:rPr>
      </w:pPr>
      <w:r w:rsidRPr="001F01BC">
        <w:rPr>
          <w:rFonts w:ascii="Arial" w:hAnsi="Arial" w:cs="Arial"/>
          <w:b/>
        </w:rPr>
        <w:t>“Art. 34 (...)</w:t>
      </w:r>
    </w:p>
    <w:p w:rsidR="0016045E" w:rsidRPr="001F01BC" w:rsidRDefault="0016045E" w:rsidP="00A33814">
      <w:pPr>
        <w:ind w:firstLine="708"/>
        <w:jc w:val="both"/>
        <w:rPr>
          <w:rFonts w:ascii="Arial" w:hAnsi="Arial" w:cs="Arial"/>
        </w:rPr>
      </w:pPr>
    </w:p>
    <w:p w:rsidR="0016045E" w:rsidRPr="001F01BC" w:rsidRDefault="0016045E" w:rsidP="00A33814">
      <w:pPr>
        <w:ind w:firstLine="708"/>
        <w:jc w:val="both"/>
        <w:rPr>
          <w:rFonts w:ascii="Arial" w:hAnsi="Arial" w:cs="Arial"/>
        </w:rPr>
      </w:pPr>
      <w:r w:rsidRPr="001F01BC">
        <w:rPr>
          <w:rFonts w:ascii="Arial" w:hAnsi="Arial" w:cs="Arial"/>
          <w:b/>
        </w:rPr>
        <w:t>Parágrafo único</w:t>
      </w:r>
      <w:r w:rsidRPr="001F01BC">
        <w:rPr>
          <w:rFonts w:ascii="Arial" w:hAnsi="Arial" w:cs="Arial"/>
        </w:rPr>
        <w:t xml:space="preserve"> - Em atendimento às disposições constitucionais</w:t>
      </w:r>
      <w:r>
        <w:rPr>
          <w:rFonts w:ascii="Arial" w:hAnsi="Arial" w:cs="Arial"/>
        </w:rPr>
        <w:t xml:space="preserve">, nenhum servidor poderá perceber salário inferior ao mínimo nacional, sendo que em caso de divergência deste com as tabelas salariais, prevalecerá o valor correspondente ao mínimo fixado nacionalmente.”  </w:t>
      </w:r>
      <w:r w:rsidRPr="001F01BC">
        <w:rPr>
          <w:rFonts w:ascii="Arial" w:hAnsi="Arial" w:cs="Arial"/>
        </w:rPr>
        <w:t xml:space="preserve">   </w:t>
      </w:r>
    </w:p>
    <w:p w:rsidR="0016045E" w:rsidRPr="001F01BC" w:rsidRDefault="0016045E" w:rsidP="00A33814">
      <w:pPr>
        <w:ind w:firstLine="708"/>
        <w:jc w:val="both"/>
        <w:rPr>
          <w:rFonts w:ascii="Arial" w:hAnsi="Arial" w:cs="Arial"/>
        </w:rPr>
      </w:pPr>
    </w:p>
    <w:p w:rsidR="0016045E" w:rsidRDefault="0016045E" w:rsidP="00A33814">
      <w:pPr>
        <w:ind w:firstLine="708"/>
        <w:jc w:val="both"/>
        <w:rPr>
          <w:rFonts w:ascii="Arial" w:hAnsi="Arial" w:cs="Arial"/>
          <w:b/>
        </w:rPr>
      </w:pPr>
    </w:p>
    <w:p w:rsidR="0016045E" w:rsidRPr="00D53668" w:rsidRDefault="0016045E" w:rsidP="00A33814">
      <w:pPr>
        <w:ind w:firstLine="708"/>
        <w:jc w:val="both"/>
        <w:rPr>
          <w:rFonts w:ascii="Arial" w:hAnsi="Arial" w:cs="Arial"/>
        </w:rPr>
      </w:pPr>
      <w:r w:rsidRPr="00D5366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D53668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 </w:t>
      </w:r>
      <w:r w:rsidRPr="00D53668">
        <w:rPr>
          <w:rFonts w:ascii="Arial" w:hAnsi="Arial" w:cs="Arial"/>
        </w:rPr>
        <w:t xml:space="preserve">Esta Lei </w:t>
      </w:r>
      <w:r>
        <w:rPr>
          <w:rFonts w:ascii="Arial" w:hAnsi="Arial" w:cs="Arial"/>
        </w:rPr>
        <w:t xml:space="preserve">Complementar </w:t>
      </w:r>
      <w:r w:rsidRPr="00D53668">
        <w:rPr>
          <w:rFonts w:ascii="Arial" w:hAnsi="Arial" w:cs="Arial"/>
        </w:rPr>
        <w:t xml:space="preserve">entrará em vigor na data de sua publicação, </w:t>
      </w:r>
      <w:r>
        <w:rPr>
          <w:rFonts w:ascii="Arial" w:hAnsi="Arial" w:cs="Arial"/>
        </w:rPr>
        <w:t>retroagindo seus efeitos a 1º de janeiro de 2010</w:t>
      </w:r>
      <w:r w:rsidRPr="00D53668">
        <w:rPr>
          <w:rFonts w:ascii="Arial" w:hAnsi="Arial" w:cs="Arial"/>
        </w:rPr>
        <w:t>.</w:t>
      </w:r>
    </w:p>
    <w:p w:rsidR="0016045E" w:rsidRPr="00D53668" w:rsidRDefault="0016045E" w:rsidP="00A33814">
      <w:pPr>
        <w:ind w:firstLine="3780"/>
        <w:jc w:val="both"/>
        <w:rPr>
          <w:rFonts w:ascii="Arial" w:hAnsi="Arial" w:cs="Arial"/>
          <w:b/>
        </w:rPr>
      </w:pPr>
    </w:p>
    <w:p w:rsidR="0016045E" w:rsidRPr="00A44F4C" w:rsidRDefault="0016045E" w:rsidP="00A33814">
      <w:pPr>
        <w:ind w:firstLine="708"/>
        <w:rPr>
          <w:rFonts w:ascii="Arial" w:hAnsi="Arial" w:cs="Arial"/>
        </w:rPr>
      </w:pPr>
      <w:r w:rsidRPr="00A44F4C">
        <w:rPr>
          <w:rFonts w:ascii="Arial" w:hAnsi="Arial" w:cs="Arial"/>
        </w:rPr>
        <w:t xml:space="preserve">Santa Bárbara d’Oeste, </w:t>
      </w:r>
      <w:r>
        <w:rPr>
          <w:rFonts w:ascii="Arial" w:hAnsi="Arial" w:cs="Arial"/>
        </w:rPr>
        <w:t>14</w:t>
      </w:r>
      <w:r w:rsidRPr="00A44F4C">
        <w:rPr>
          <w:rFonts w:ascii="Arial" w:hAnsi="Arial" w:cs="Arial"/>
        </w:rPr>
        <w:t xml:space="preserve"> de janeiro de 20</w:t>
      </w:r>
      <w:r>
        <w:rPr>
          <w:rFonts w:ascii="Arial" w:hAnsi="Arial" w:cs="Arial"/>
        </w:rPr>
        <w:t>10</w:t>
      </w:r>
      <w:r w:rsidRPr="00A44F4C">
        <w:rPr>
          <w:rFonts w:ascii="Arial" w:hAnsi="Arial" w:cs="Arial"/>
        </w:rPr>
        <w:t>.</w:t>
      </w:r>
    </w:p>
    <w:p w:rsidR="0016045E" w:rsidRPr="00D53668" w:rsidRDefault="0016045E" w:rsidP="00A33814">
      <w:pPr>
        <w:ind w:firstLine="3780"/>
        <w:jc w:val="both"/>
        <w:rPr>
          <w:rFonts w:ascii="Arial" w:hAnsi="Arial" w:cs="Arial"/>
          <w:b/>
        </w:rPr>
      </w:pPr>
    </w:p>
    <w:p w:rsidR="0016045E" w:rsidRDefault="0016045E" w:rsidP="00A33814">
      <w:pPr>
        <w:ind w:firstLine="3780"/>
        <w:jc w:val="both"/>
        <w:rPr>
          <w:rFonts w:ascii="Arial" w:hAnsi="Arial" w:cs="Arial"/>
          <w:b/>
        </w:rPr>
      </w:pPr>
    </w:p>
    <w:p w:rsidR="0016045E" w:rsidRPr="00D53668" w:rsidRDefault="0016045E" w:rsidP="00A33814">
      <w:pPr>
        <w:ind w:firstLine="3780"/>
        <w:jc w:val="both"/>
        <w:rPr>
          <w:rFonts w:ascii="Arial" w:hAnsi="Arial" w:cs="Arial"/>
          <w:b/>
        </w:rPr>
      </w:pPr>
    </w:p>
    <w:p w:rsidR="0016045E" w:rsidRPr="00D53668" w:rsidRDefault="0016045E" w:rsidP="00A33814">
      <w:pPr>
        <w:jc w:val="center"/>
        <w:rPr>
          <w:rFonts w:ascii="Arial" w:hAnsi="Arial" w:cs="Arial"/>
          <w:b/>
        </w:rPr>
      </w:pPr>
      <w:r w:rsidRPr="00D53668">
        <w:rPr>
          <w:rFonts w:ascii="Arial" w:hAnsi="Arial" w:cs="Arial"/>
          <w:b/>
        </w:rPr>
        <w:t>MÁRIO CELSO HEINS</w:t>
      </w:r>
    </w:p>
    <w:p w:rsidR="0016045E" w:rsidRPr="00D53668" w:rsidRDefault="0016045E" w:rsidP="00A33814">
      <w:pPr>
        <w:jc w:val="center"/>
        <w:rPr>
          <w:rFonts w:ascii="Arial" w:hAnsi="Arial" w:cs="Arial"/>
          <w:b/>
        </w:rPr>
      </w:pPr>
      <w:r w:rsidRPr="00D53668">
        <w:rPr>
          <w:rFonts w:ascii="Arial" w:hAnsi="Arial" w:cs="Arial"/>
          <w:b/>
        </w:rPr>
        <w:t>Prefeito Municipal</w:t>
      </w:r>
    </w:p>
    <w:p w:rsidR="0016045E" w:rsidRPr="00D53668" w:rsidRDefault="0016045E" w:rsidP="00A33814">
      <w:pPr>
        <w:jc w:val="center"/>
        <w:rPr>
          <w:rFonts w:ascii="Arial" w:hAnsi="Arial" w:cs="Arial"/>
          <w:b/>
        </w:rPr>
      </w:pPr>
    </w:p>
    <w:p w:rsidR="0016045E" w:rsidRPr="00D53668" w:rsidRDefault="0016045E" w:rsidP="00A33814">
      <w:pPr>
        <w:jc w:val="center"/>
        <w:rPr>
          <w:rFonts w:ascii="Arial" w:hAnsi="Arial" w:cs="Arial"/>
          <w:b/>
        </w:rPr>
      </w:pPr>
    </w:p>
    <w:p w:rsidR="0016045E" w:rsidRPr="00D53668" w:rsidRDefault="0016045E" w:rsidP="00A3381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EXPOSIÇÃO DE MOTIVOS </w:t>
      </w:r>
    </w:p>
    <w:p w:rsidR="0016045E" w:rsidRDefault="0016045E" w:rsidP="00A33814">
      <w:pPr>
        <w:jc w:val="center"/>
        <w:rPr>
          <w:rFonts w:ascii="Arial" w:hAnsi="Arial" w:cs="Arial"/>
          <w:b/>
          <w:u w:val="single"/>
        </w:rPr>
      </w:pPr>
    </w:p>
    <w:p w:rsidR="0016045E" w:rsidRPr="00D53668" w:rsidRDefault="0016045E" w:rsidP="00A33814">
      <w:pPr>
        <w:jc w:val="center"/>
        <w:rPr>
          <w:rFonts w:ascii="Arial" w:hAnsi="Arial" w:cs="Arial"/>
          <w:b/>
          <w:u w:val="single"/>
        </w:rPr>
      </w:pPr>
    </w:p>
    <w:p w:rsidR="0016045E" w:rsidRDefault="0016045E" w:rsidP="00A33814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Tendo em vista que a referência salarial do emprego de Analista de Suporte e Analista Programador de Sistema expressa no Anexo I é diferente da referencia salarial expressa no Anexo IV, necessário se faz a presente alteração, equiparando-as.</w:t>
      </w:r>
    </w:p>
    <w:p w:rsidR="0016045E" w:rsidRDefault="0016045E" w:rsidP="00A33814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outro lado, a presente propositura também trata da referencia salarial do emprego de Agente Fiscal de Renda Municipal, declarado </w:t>
      </w:r>
      <w:r w:rsidRPr="00917C7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xtinto na vacância pela </w:t>
      </w:r>
      <w:r w:rsidRPr="00917C72">
        <w:rPr>
          <w:rFonts w:ascii="Arial" w:hAnsi="Arial" w:cs="Arial"/>
        </w:rPr>
        <w:t xml:space="preserve">Lei </w:t>
      </w:r>
      <w:r>
        <w:rPr>
          <w:rFonts w:ascii="Arial" w:hAnsi="Arial" w:cs="Arial"/>
        </w:rPr>
        <w:t>Complementar Municipal nº de 66</w:t>
      </w:r>
      <w:r w:rsidRPr="00917C72">
        <w:rPr>
          <w:rFonts w:ascii="Arial" w:hAnsi="Arial" w:cs="Arial"/>
        </w:rPr>
        <w:t xml:space="preserve"> de 23 de dezembro de 2009 e dá outras providências</w:t>
      </w:r>
      <w:r>
        <w:rPr>
          <w:rFonts w:ascii="Arial" w:hAnsi="Arial" w:cs="Arial"/>
        </w:rPr>
        <w:t>.</w:t>
      </w:r>
    </w:p>
    <w:p w:rsidR="0016045E" w:rsidRDefault="0016045E" w:rsidP="00A33814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alteração proposta visa equiparar o salário dos servidores que, atualmente, ocupam os cargos correspondentes ao referido emprego à referência salarial do emprego de Fiscal de Rendas criado pela supracitada lei complementar municipal. </w:t>
      </w:r>
    </w:p>
    <w:p w:rsidR="0016045E" w:rsidRDefault="0016045E" w:rsidP="00A33814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E, ainda, há necessidade de se prever que o servidor municipal, em hipótese alguma, poderá receber salário inferior ao mínimo nacional. </w:t>
      </w:r>
    </w:p>
    <w:p w:rsidR="0016045E" w:rsidRDefault="0016045E" w:rsidP="00A33814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verifica-se que as alterações propostas tratam-se apenas de adequação nos termos da legislação em questão em atendimento aos consagrados princípios constitucionais de isonomia e salário mínimo. </w:t>
      </w:r>
    </w:p>
    <w:p w:rsidR="0016045E" w:rsidRPr="0037683C" w:rsidRDefault="0016045E" w:rsidP="00A33814">
      <w:pPr>
        <w:jc w:val="both"/>
        <w:rPr>
          <w:rFonts w:ascii="Arial" w:hAnsi="Arial" w:cs="Arial"/>
        </w:rPr>
      </w:pPr>
      <w:r w:rsidRPr="0037683C">
        <w:rPr>
          <w:rFonts w:ascii="Arial" w:hAnsi="Arial" w:cs="Arial"/>
        </w:rPr>
        <w:t xml:space="preserve">Desta forma, </w:t>
      </w:r>
      <w:r>
        <w:rPr>
          <w:rFonts w:ascii="Arial" w:hAnsi="Arial" w:cs="Arial"/>
        </w:rPr>
        <w:t>p</w:t>
      </w:r>
      <w:r w:rsidRPr="00B336F9">
        <w:rPr>
          <w:rFonts w:ascii="Arial" w:hAnsi="Arial" w:cs="Arial"/>
        </w:rPr>
        <w:t>ela relevância da matéria</w:t>
      </w:r>
      <w:r>
        <w:rPr>
          <w:rFonts w:ascii="Arial" w:hAnsi="Arial" w:cs="Arial"/>
        </w:rPr>
        <w:t xml:space="preserve">, </w:t>
      </w:r>
      <w:r w:rsidRPr="0037683C">
        <w:rPr>
          <w:rFonts w:ascii="Arial" w:hAnsi="Arial" w:cs="Arial"/>
        </w:rPr>
        <w:t>encaminha</w:t>
      </w:r>
      <w:r>
        <w:rPr>
          <w:rFonts w:ascii="Arial" w:hAnsi="Arial" w:cs="Arial"/>
        </w:rPr>
        <w:t>mos</w:t>
      </w:r>
      <w:r w:rsidRPr="0037683C">
        <w:rPr>
          <w:rFonts w:ascii="Arial" w:hAnsi="Arial" w:cs="Arial"/>
        </w:rPr>
        <w:t xml:space="preserve"> às Vossas Excelências o </w:t>
      </w:r>
      <w:r>
        <w:rPr>
          <w:rFonts w:ascii="Arial" w:hAnsi="Arial" w:cs="Arial"/>
        </w:rPr>
        <w:t xml:space="preserve">presente </w:t>
      </w:r>
      <w:r w:rsidRPr="0037683C">
        <w:rPr>
          <w:rFonts w:ascii="Arial" w:hAnsi="Arial" w:cs="Arial"/>
        </w:rPr>
        <w:t>Projeto de Lei</w:t>
      </w:r>
      <w:r>
        <w:rPr>
          <w:rFonts w:ascii="Arial" w:hAnsi="Arial" w:cs="Arial"/>
        </w:rPr>
        <w:t xml:space="preserve"> Complementar</w:t>
      </w:r>
      <w:r w:rsidRPr="003768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</w:t>
      </w:r>
      <w:r w:rsidRPr="00B336F9">
        <w:rPr>
          <w:rFonts w:ascii="Arial" w:hAnsi="Arial" w:cs="Arial"/>
        </w:rPr>
        <w:t>guarda</w:t>
      </w:r>
      <w:r>
        <w:rPr>
          <w:rFonts w:ascii="Arial" w:hAnsi="Arial" w:cs="Arial"/>
        </w:rPr>
        <w:t xml:space="preserve">ndo </w:t>
      </w:r>
      <w:r w:rsidRPr="00B336F9">
        <w:rPr>
          <w:rFonts w:ascii="Arial" w:hAnsi="Arial" w:cs="Arial"/>
        </w:rPr>
        <w:t xml:space="preserve">dos nobres Edis sua apreciação </w:t>
      </w:r>
      <w:r>
        <w:rPr>
          <w:rFonts w:ascii="Arial" w:hAnsi="Arial" w:cs="Arial"/>
        </w:rPr>
        <w:t xml:space="preserve">e aprovação </w:t>
      </w:r>
      <w:r w:rsidRPr="00B336F9">
        <w:rPr>
          <w:rFonts w:ascii="Arial" w:hAnsi="Arial" w:cs="Arial"/>
        </w:rPr>
        <w:t>nos prazos regimentais</w:t>
      </w:r>
      <w:r>
        <w:rPr>
          <w:rFonts w:ascii="Arial" w:hAnsi="Arial" w:cs="Arial"/>
        </w:rPr>
        <w:t>.</w:t>
      </w:r>
    </w:p>
    <w:p w:rsidR="0016045E" w:rsidRPr="00D53668" w:rsidRDefault="0016045E" w:rsidP="00A33814">
      <w:pPr>
        <w:jc w:val="both"/>
        <w:rPr>
          <w:rFonts w:ascii="Arial" w:hAnsi="Arial" w:cs="Arial"/>
        </w:rPr>
      </w:pPr>
    </w:p>
    <w:p w:rsidR="0016045E" w:rsidRPr="00D53668" w:rsidRDefault="0016045E" w:rsidP="00A33814">
      <w:pPr>
        <w:jc w:val="both"/>
        <w:rPr>
          <w:rFonts w:ascii="Arial" w:hAnsi="Arial" w:cs="Arial"/>
        </w:rPr>
      </w:pPr>
    </w:p>
    <w:p w:rsidR="0016045E" w:rsidRPr="00D53668" w:rsidRDefault="0016045E" w:rsidP="00A33814">
      <w:pPr>
        <w:ind w:firstLine="3780"/>
        <w:jc w:val="both"/>
        <w:rPr>
          <w:rFonts w:ascii="Arial" w:hAnsi="Arial" w:cs="Arial"/>
          <w:b/>
        </w:rPr>
      </w:pPr>
      <w:r w:rsidRPr="00D53668">
        <w:rPr>
          <w:rFonts w:ascii="Arial" w:hAnsi="Arial" w:cs="Arial"/>
        </w:rPr>
        <w:t xml:space="preserve"> </w:t>
      </w:r>
    </w:p>
    <w:p w:rsidR="0016045E" w:rsidRPr="00D53668" w:rsidRDefault="0016045E" w:rsidP="00A33814">
      <w:pPr>
        <w:ind w:firstLine="3780"/>
        <w:jc w:val="both"/>
        <w:rPr>
          <w:rFonts w:ascii="Arial" w:hAnsi="Arial" w:cs="Arial"/>
          <w:b/>
        </w:rPr>
      </w:pPr>
    </w:p>
    <w:p w:rsidR="0016045E" w:rsidRPr="00D53668" w:rsidRDefault="0016045E" w:rsidP="00A33814">
      <w:pPr>
        <w:jc w:val="center"/>
        <w:rPr>
          <w:rFonts w:ascii="Arial" w:hAnsi="Arial" w:cs="Arial"/>
          <w:b/>
        </w:rPr>
      </w:pPr>
      <w:r w:rsidRPr="00D53668">
        <w:rPr>
          <w:rFonts w:ascii="Arial" w:hAnsi="Arial" w:cs="Arial"/>
          <w:b/>
        </w:rPr>
        <w:t>MÁRIO CELSO HEINS</w:t>
      </w:r>
    </w:p>
    <w:p w:rsidR="0016045E" w:rsidRPr="00D53668" w:rsidRDefault="0016045E" w:rsidP="00A33814">
      <w:pPr>
        <w:jc w:val="center"/>
        <w:rPr>
          <w:rFonts w:ascii="Arial" w:hAnsi="Arial" w:cs="Arial"/>
          <w:b/>
        </w:rPr>
      </w:pPr>
      <w:r w:rsidRPr="00D53668">
        <w:rPr>
          <w:rFonts w:ascii="Arial" w:hAnsi="Arial" w:cs="Arial"/>
          <w:b/>
        </w:rPr>
        <w:t>Prefeito Municipal</w:t>
      </w:r>
    </w:p>
    <w:p w:rsidR="0016045E" w:rsidRPr="00D53668" w:rsidRDefault="0016045E" w:rsidP="00A33814">
      <w:pPr>
        <w:jc w:val="both"/>
        <w:rPr>
          <w:rFonts w:ascii="Arial" w:hAnsi="Arial" w:cs="Arial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814" w:rsidRDefault="00A33814">
      <w:r>
        <w:separator/>
      </w:r>
    </w:p>
  </w:endnote>
  <w:endnote w:type="continuationSeparator" w:id="0">
    <w:p w:rsidR="00A33814" w:rsidRDefault="00A3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814" w:rsidRDefault="00A33814">
      <w:r>
        <w:separator/>
      </w:r>
    </w:p>
  </w:footnote>
  <w:footnote w:type="continuationSeparator" w:id="0">
    <w:p w:rsidR="00A33814" w:rsidRDefault="00A33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045E"/>
    <w:rsid w:val="001D1394"/>
    <w:rsid w:val="003D3AA8"/>
    <w:rsid w:val="004C67DE"/>
    <w:rsid w:val="009F196D"/>
    <w:rsid w:val="00A33814"/>
    <w:rsid w:val="00A67B76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6045E"/>
    <w:pPr>
      <w:keepNext/>
      <w:jc w:val="both"/>
      <w:outlineLvl w:val="0"/>
    </w:pPr>
    <w:rPr>
      <w:rFonts w:ascii="Arial" w:hAnsi="Arial" w:cs="Arial"/>
      <w:b/>
      <w:bCs/>
      <w:sz w:val="18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6045E"/>
    <w:rPr>
      <w:rFonts w:ascii="Arial" w:hAnsi="Arial" w:cs="Arial"/>
      <w:b/>
      <w:bCs/>
      <w:sz w:val="18"/>
      <w:szCs w:val="24"/>
    </w:rPr>
  </w:style>
  <w:style w:type="paragraph" w:styleId="NormalWeb">
    <w:name w:val="Normal (Web)"/>
    <w:basedOn w:val="Normal"/>
    <w:rsid w:val="0016045E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6045E"/>
    <w:pPr>
      <w:spacing w:before="100" w:after="100" w:line="288" w:lineRule="auto"/>
      <w:ind w:left="70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16045E"/>
    <w:rPr>
      <w:rFonts w:ascii="Arial" w:hAnsi="Arial"/>
      <w:sz w:val="22"/>
    </w:rPr>
  </w:style>
  <w:style w:type="paragraph" w:styleId="Corpodetexto">
    <w:name w:val="Body Text"/>
    <w:basedOn w:val="Normal"/>
    <w:link w:val="CorpodetextoChar"/>
    <w:rsid w:val="0016045E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604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49DA9-4C56-41A4-B533-A27723FD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1551</Words>
  <Characters>8380</Characters>
  <Application>Microsoft Office Word</Application>
  <DocSecurity>4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