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C7F" w:rsidRDefault="00055C7F" w:rsidP="00055C7F">
      <w:pPr>
        <w:jc w:val="center"/>
        <w:rPr>
          <w:b/>
          <w:sz w:val="24"/>
          <w:szCs w:val="24"/>
          <w:u w:val="single"/>
        </w:rPr>
      </w:pPr>
      <w:bookmarkStart w:id="0" w:name="_GoBack"/>
      <w:bookmarkEnd w:id="0"/>
    </w:p>
    <w:p w:rsidR="00055C7F" w:rsidRDefault="00055C7F" w:rsidP="00055C7F">
      <w:pPr>
        <w:jc w:val="center"/>
        <w:rPr>
          <w:b/>
          <w:sz w:val="24"/>
          <w:szCs w:val="24"/>
          <w:u w:val="single"/>
        </w:rPr>
      </w:pPr>
      <w:r>
        <w:rPr>
          <w:b/>
          <w:sz w:val="24"/>
          <w:szCs w:val="24"/>
          <w:u w:val="single"/>
        </w:rPr>
        <w:t>PROJETO DE LEI COMPLEMENTAR Nº 17/2012</w:t>
      </w:r>
    </w:p>
    <w:p w:rsidR="00055C7F" w:rsidRDefault="00055C7F" w:rsidP="00055C7F">
      <w:pPr>
        <w:rPr>
          <w:sz w:val="24"/>
          <w:szCs w:val="24"/>
        </w:rPr>
      </w:pPr>
    </w:p>
    <w:p w:rsidR="00055C7F" w:rsidRDefault="00055C7F" w:rsidP="00055C7F">
      <w:pPr>
        <w:ind w:left="3402"/>
        <w:jc w:val="both"/>
        <w:rPr>
          <w:sz w:val="24"/>
          <w:szCs w:val="24"/>
        </w:rPr>
      </w:pPr>
      <w:r>
        <w:rPr>
          <w:sz w:val="24"/>
          <w:szCs w:val="24"/>
        </w:rPr>
        <w:t>“Altera o artigo 7º, 6º e 13, o Anexo I da Lei Complementar nº 58/2009 e acrescenta o artigo 7º - A. Revoga o artigo 3º da Lei Complementar 118/ 2011 e dá outras providencias” (Estrutura da Câmara Municipal).</w:t>
      </w:r>
    </w:p>
    <w:p w:rsidR="00055C7F" w:rsidRDefault="00055C7F" w:rsidP="00055C7F">
      <w:pPr>
        <w:rPr>
          <w:sz w:val="24"/>
          <w:szCs w:val="24"/>
        </w:rPr>
      </w:pPr>
    </w:p>
    <w:p w:rsidR="00055C7F" w:rsidRDefault="00055C7F" w:rsidP="00055C7F">
      <w:pPr>
        <w:rPr>
          <w:sz w:val="24"/>
          <w:szCs w:val="24"/>
        </w:rPr>
      </w:pPr>
    </w:p>
    <w:p w:rsidR="00055C7F" w:rsidRPr="00502582" w:rsidRDefault="00055C7F" w:rsidP="00055C7F">
      <w:pPr>
        <w:ind w:firstLine="709"/>
        <w:jc w:val="both"/>
        <w:rPr>
          <w:sz w:val="24"/>
          <w:szCs w:val="24"/>
        </w:rPr>
      </w:pPr>
      <w:r w:rsidRPr="00502582">
        <w:rPr>
          <w:b/>
          <w:sz w:val="24"/>
          <w:szCs w:val="24"/>
        </w:rPr>
        <w:t>MARIO CELSO HEINS</w:t>
      </w:r>
      <w:r w:rsidRPr="00502582">
        <w:rPr>
          <w:sz w:val="24"/>
          <w:szCs w:val="24"/>
        </w:rPr>
        <w:t>, Prefeito do Município de Santa Bárbara d’Oeste, no uso de suas atribuições que lhe são conferidas por lei, faz saber que a Câmara Municipal aprovou e ele sancionou e promulgou a seguinte Lei Municipal.</w:t>
      </w:r>
    </w:p>
    <w:p w:rsidR="00055C7F" w:rsidRDefault="00055C7F" w:rsidP="00055C7F">
      <w:pPr>
        <w:rPr>
          <w:sz w:val="24"/>
          <w:szCs w:val="24"/>
        </w:rPr>
      </w:pPr>
    </w:p>
    <w:p w:rsidR="00055C7F" w:rsidRDefault="00055C7F" w:rsidP="00055C7F">
      <w:pPr>
        <w:jc w:val="both"/>
        <w:rPr>
          <w:sz w:val="24"/>
          <w:szCs w:val="24"/>
        </w:rPr>
      </w:pPr>
      <w:r>
        <w:rPr>
          <w:sz w:val="24"/>
          <w:szCs w:val="24"/>
        </w:rPr>
        <w:tab/>
      </w:r>
      <w:r>
        <w:rPr>
          <w:b/>
          <w:sz w:val="24"/>
          <w:szCs w:val="24"/>
        </w:rPr>
        <w:t>Art. 1º.</w:t>
      </w:r>
      <w:r>
        <w:rPr>
          <w:sz w:val="24"/>
          <w:szCs w:val="24"/>
        </w:rPr>
        <w:t xml:space="preserve"> O artigo 7º, da Lei Complementar nº 58/2009, passa a ter a seguinte redação:</w:t>
      </w:r>
    </w:p>
    <w:p w:rsidR="00055C7F" w:rsidRDefault="00055C7F" w:rsidP="00055C7F">
      <w:pPr>
        <w:rPr>
          <w:sz w:val="24"/>
          <w:szCs w:val="24"/>
        </w:rPr>
      </w:pPr>
    </w:p>
    <w:p w:rsidR="00055C7F" w:rsidRDefault="00055C7F" w:rsidP="00055C7F">
      <w:pPr>
        <w:jc w:val="both"/>
        <w:rPr>
          <w:sz w:val="24"/>
          <w:szCs w:val="24"/>
        </w:rPr>
      </w:pPr>
      <w:r>
        <w:rPr>
          <w:sz w:val="24"/>
          <w:szCs w:val="24"/>
        </w:rPr>
        <w:tab/>
        <w:t>“Art. 7º. Compete aos Assessores Parlamentares I, vedada à atividade meramente burocrática:</w:t>
      </w:r>
    </w:p>
    <w:p w:rsidR="00055C7F" w:rsidRDefault="00055C7F" w:rsidP="00055C7F">
      <w:pPr>
        <w:jc w:val="both"/>
        <w:rPr>
          <w:sz w:val="24"/>
          <w:szCs w:val="24"/>
        </w:rPr>
      </w:pPr>
    </w:p>
    <w:p w:rsidR="00055C7F" w:rsidRDefault="00055C7F" w:rsidP="00055C7F">
      <w:pPr>
        <w:pStyle w:val="ListParagraph"/>
        <w:numPr>
          <w:ilvl w:val="0"/>
          <w:numId w:val="1"/>
        </w:numPr>
        <w:jc w:val="both"/>
        <w:rPr>
          <w:rFonts w:ascii="Times New Roman" w:hAnsi="Times New Roman"/>
          <w:sz w:val="24"/>
          <w:szCs w:val="24"/>
        </w:rPr>
      </w:pPr>
      <w:r>
        <w:rPr>
          <w:rFonts w:ascii="Times New Roman" w:hAnsi="Times New Roman"/>
          <w:sz w:val="24"/>
          <w:szCs w:val="24"/>
        </w:rPr>
        <w:t>Prestar assessoria e assistência técnica nas matérias relacionadas à atividade parlamentar;</w:t>
      </w:r>
    </w:p>
    <w:p w:rsidR="00055C7F" w:rsidRDefault="00055C7F" w:rsidP="00055C7F">
      <w:pPr>
        <w:pStyle w:val="ListParagraph"/>
        <w:numPr>
          <w:ilvl w:val="0"/>
          <w:numId w:val="1"/>
        </w:numPr>
        <w:jc w:val="both"/>
        <w:rPr>
          <w:rFonts w:ascii="Times New Roman" w:hAnsi="Times New Roman"/>
          <w:sz w:val="24"/>
          <w:szCs w:val="24"/>
        </w:rPr>
      </w:pPr>
      <w:r>
        <w:rPr>
          <w:rFonts w:ascii="Times New Roman" w:hAnsi="Times New Roman"/>
          <w:sz w:val="24"/>
          <w:szCs w:val="24"/>
        </w:rPr>
        <w:t>Acompanhar tramitação de proposições de interesse do Vereador;</w:t>
      </w:r>
    </w:p>
    <w:p w:rsidR="00055C7F" w:rsidRDefault="00055C7F" w:rsidP="00055C7F">
      <w:pPr>
        <w:pStyle w:val="ListParagraph"/>
        <w:numPr>
          <w:ilvl w:val="0"/>
          <w:numId w:val="1"/>
        </w:numPr>
        <w:jc w:val="both"/>
        <w:rPr>
          <w:rFonts w:ascii="Times New Roman" w:hAnsi="Times New Roman"/>
          <w:sz w:val="24"/>
          <w:szCs w:val="24"/>
        </w:rPr>
      </w:pPr>
      <w:r>
        <w:rPr>
          <w:rFonts w:ascii="Times New Roman" w:hAnsi="Times New Roman"/>
          <w:sz w:val="24"/>
          <w:szCs w:val="24"/>
        </w:rPr>
        <w:t>Providenciar sobre o expediente e as audiências do Vereador;</w:t>
      </w:r>
    </w:p>
    <w:p w:rsidR="00055C7F" w:rsidRDefault="00055C7F" w:rsidP="00055C7F">
      <w:pPr>
        <w:pStyle w:val="ListParagraph"/>
        <w:numPr>
          <w:ilvl w:val="0"/>
          <w:numId w:val="1"/>
        </w:numPr>
        <w:jc w:val="both"/>
        <w:rPr>
          <w:rFonts w:ascii="Times New Roman" w:hAnsi="Times New Roman"/>
          <w:sz w:val="24"/>
          <w:szCs w:val="24"/>
        </w:rPr>
      </w:pPr>
      <w:r>
        <w:rPr>
          <w:rFonts w:ascii="Times New Roman" w:hAnsi="Times New Roman"/>
          <w:sz w:val="24"/>
          <w:szCs w:val="24"/>
        </w:rPr>
        <w:t>Executar outras tarefas determinadas pelo Vereador e inerentes às atribuições deste.”</w:t>
      </w:r>
    </w:p>
    <w:p w:rsidR="00055C7F" w:rsidRDefault="00055C7F" w:rsidP="00055C7F">
      <w:pPr>
        <w:rPr>
          <w:sz w:val="24"/>
          <w:szCs w:val="24"/>
        </w:rPr>
      </w:pPr>
    </w:p>
    <w:p w:rsidR="00055C7F" w:rsidRDefault="00055C7F" w:rsidP="00055C7F">
      <w:pPr>
        <w:ind w:firstLine="708"/>
        <w:rPr>
          <w:sz w:val="24"/>
          <w:szCs w:val="24"/>
        </w:rPr>
      </w:pPr>
      <w:r>
        <w:rPr>
          <w:b/>
          <w:sz w:val="24"/>
          <w:szCs w:val="24"/>
        </w:rPr>
        <w:t>Art. 2º.</w:t>
      </w:r>
      <w:r>
        <w:rPr>
          <w:sz w:val="24"/>
          <w:szCs w:val="24"/>
        </w:rPr>
        <w:t xml:space="preserve"> A Lei Complementar nº 58/2009, passa a vigorar acrescida do seguinte artigo 7ºA :</w:t>
      </w:r>
    </w:p>
    <w:p w:rsidR="00055C7F" w:rsidRDefault="00055C7F" w:rsidP="00055C7F">
      <w:pPr>
        <w:rPr>
          <w:sz w:val="24"/>
          <w:szCs w:val="24"/>
        </w:rPr>
      </w:pPr>
    </w:p>
    <w:p w:rsidR="00055C7F" w:rsidRDefault="00055C7F" w:rsidP="00055C7F">
      <w:pPr>
        <w:ind w:firstLine="705"/>
        <w:rPr>
          <w:sz w:val="24"/>
          <w:szCs w:val="24"/>
        </w:rPr>
      </w:pPr>
      <w:r>
        <w:rPr>
          <w:sz w:val="24"/>
          <w:szCs w:val="24"/>
        </w:rPr>
        <w:t>Art. 7º A - Compete aos Assessores Parlamentares II, vedada à atividade meramente burocrática:</w:t>
      </w:r>
    </w:p>
    <w:p w:rsidR="00055C7F" w:rsidRDefault="00055C7F" w:rsidP="00055C7F">
      <w:pPr>
        <w:pStyle w:val="ListParagraph"/>
        <w:numPr>
          <w:ilvl w:val="0"/>
          <w:numId w:val="2"/>
        </w:numPr>
        <w:rPr>
          <w:rFonts w:ascii="Times New Roman" w:hAnsi="Times New Roman"/>
          <w:sz w:val="24"/>
          <w:szCs w:val="24"/>
        </w:rPr>
      </w:pPr>
      <w:r>
        <w:rPr>
          <w:rFonts w:ascii="Times New Roman" w:hAnsi="Times New Roman"/>
          <w:sz w:val="24"/>
          <w:szCs w:val="24"/>
        </w:rPr>
        <w:t>Prestar assessoria e assistência técnica nas matérias relacionadas à atividade parlamentar;</w:t>
      </w:r>
    </w:p>
    <w:p w:rsidR="00055C7F" w:rsidRDefault="00055C7F" w:rsidP="00055C7F">
      <w:pPr>
        <w:pStyle w:val="ListParagraph"/>
        <w:numPr>
          <w:ilvl w:val="0"/>
          <w:numId w:val="2"/>
        </w:numPr>
        <w:rPr>
          <w:rFonts w:ascii="Times New Roman" w:hAnsi="Times New Roman"/>
          <w:sz w:val="24"/>
          <w:szCs w:val="24"/>
        </w:rPr>
      </w:pPr>
      <w:r>
        <w:rPr>
          <w:rFonts w:ascii="Times New Roman" w:hAnsi="Times New Roman"/>
          <w:sz w:val="24"/>
          <w:szCs w:val="24"/>
        </w:rPr>
        <w:t>Representar o respectivo parlamentar nos eventos e ocasiões por ele determinadas;</w:t>
      </w:r>
    </w:p>
    <w:p w:rsidR="00055C7F" w:rsidRDefault="00055C7F" w:rsidP="00055C7F">
      <w:pPr>
        <w:pStyle w:val="ListParagraph"/>
        <w:numPr>
          <w:ilvl w:val="0"/>
          <w:numId w:val="2"/>
        </w:numPr>
        <w:rPr>
          <w:rFonts w:ascii="Times New Roman" w:hAnsi="Times New Roman"/>
          <w:sz w:val="24"/>
          <w:szCs w:val="24"/>
        </w:rPr>
      </w:pPr>
      <w:r>
        <w:rPr>
          <w:rFonts w:ascii="Times New Roman" w:hAnsi="Times New Roman"/>
          <w:sz w:val="24"/>
          <w:szCs w:val="24"/>
        </w:rPr>
        <w:t>Acompanhar tramitação de proposições de interesse do Vereador;</w:t>
      </w:r>
    </w:p>
    <w:p w:rsidR="00055C7F" w:rsidRDefault="00055C7F" w:rsidP="00055C7F">
      <w:pPr>
        <w:pStyle w:val="ListParagraph"/>
        <w:numPr>
          <w:ilvl w:val="0"/>
          <w:numId w:val="2"/>
        </w:numPr>
        <w:rPr>
          <w:rFonts w:ascii="Times New Roman" w:hAnsi="Times New Roman"/>
          <w:sz w:val="24"/>
          <w:szCs w:val="24"/>
        </w:rPr>
      </w:pPr>
      <w:r>
        <w:rPr>
          <w:rFonts w:ascii="Times New Roman" w:hAnsi="Times New Roman"/>
          <w:sz w:val="24"/>
          <w:szCs w:val="24"/>
        </w:rPr>
        <w:t>Providenciar sobre expediente e as audiências do Vereador; e</w:t>
      </w:r>
    </w:p>
    <w:p w:rsidR="00055C7F" w:rsidRDefault="00055C7F" w:rsidP="00055C7F">
      <w:pPr>
        <w:pStyle w:val="ListParagraph"/>
        <w:numPr>
          <w:ilvl w:val="0"/>
          <w:numId w:val="2"/>
        </w:numPr>
        <w:rPr>
          <w:rFonts w:ascii="Times New Roman" w:hAnsi="Times New Roman"/>
          <w:sz w:val="24"/>
          <w:szCs w:val="24"/>
        </w:rPr>
      </w:pPr>
      <w:r>
        <w:rPr>
          <w:rFonts w:ascii="Times New Roman" w:hAnsi="Times New Roman"/>
          <w:sz w:val="24"/>
          <w:szCs w:val="24"/>
        </w:rPr>
        <w:t>Executar outras tarefas determinadas pelo Vereador e inerentes às atribuições deste,”</w:t>
      </w:r>
    </w:p>
    <w:p w:rsidR="00055C7F" w:rsidRDefault="00055C7F" w:rsidP="00055C7F">
      <w:pPr>
        <w:ind w:left="708"/>
        <w:rPr>
          <w:sz w:val="24"/>
          <w:szCs w:val="24"/>
        </w:rPr>
      </w:pPr>
    </w:p>
    <w:p w:rsidR="00055C7F" w:rsidRDefault="00055C7F" w:rsidP="00055C7F">
      <w:pPr>
        <w:ind w:firstLine="708"/>
        <w:rPr>
          <w:sz w:val="24"/>
          <w:szCs w:val="24"/>
        </w:rPr>
      </w:pPr>
      <w:r>
        <w:rPr>
          <w:b/>
          <w:sz w:val="24"/>
          <w:szCs w:val="24"/>
        </w:rPr>
        <w:t>Art. 3º.</w:t>
      </w:r>
      <w:r>
        <w:rPr>
          <w:sz w:val="24"/>
          <w:szCs w:val="24"/>
        </w:rPr>
        <w:t xml:space="preserve"> O artigo 6º da Lei Complementar nº 58, de 29 de outubro de 2009, passa a ter a seguinte redação:</w:t>
      </w:r>
    </w:p>
    <w:p w:rsidR="00055C7F" w:rsidRDefault="00055C7F" w:rsidP="00055C7F">
      <w:pPr>
        <w:ind w:firstLine="708"/>
        <w:rPr>
          <w:sz w:val="24"/>
          <w:szCs w:val="24"/>
        </w:rPr>
      </w:pPr>
    </w:p>
    <w:p w:rsidR="00055C7F" w:rsidRDefault="00055C7F" w:rsidP="00055C7F">
      <w:pPr>
        <w:ind w:left="708"/>
        <w:rPr>
          <w:sz w:val="24"/>
          <w:szCs w:val="24"/>
        </w:rPr>
      </w:pPr>
      <w:r>
        <w:rPr>
          <w:sz w:val="24"/>
          <w:szCs w:val="24"/>
        </w:rPr>
        <w:t>Art. 6º Compete à Procuradoria:</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Orientar quando solicitado, quanto aos aspectos da constitucionalidade e legalidade, as ações legislativas e administrativas;</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Elaborar quando solicitado pela Mesa Diretoria, pareceres jurídicos sobre questões legislativas e administrativas;</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Propor ações judiciais;</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Elaborar quando solicitado pela Mesa Diretora defesas e recursos em processos administrativos e judiciais;</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Assessorar,  os trabalhos e elaborar relatórios conclusivos, quando solicitado pela Mesa Diretora, de comissões legislativas, quando estes exijam fundamentação jurídica;</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Orientar, quando solicitados os pareceres emitidos pela Comissão de Justiça e Redação.</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Representar a Câmara, quando solicitado pela Mesa Diretora, em Juízo ou fora dele, na defesa de seus interesses;</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Redigir minutas e dar fundamentação jurídica aos atos da Mesa Diretora, quando solicitado pela mesa;</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 xml:space="preserve">Assessora a Comissão Permanente de Licitações, bem como examinar previamente toda a instrução relativa na formação dos contratos, </w:t>
      </w:r>
    </w:p>
    <w:p w:rsidR="00055C7F" w:rsidRDefault="00055C7F" w:rsidP="00055C7F">
      <w:pPr>
        <w:pStyle w:val="ListParagraph"/>
        <w:ind w:left="1428"/>
        <w:rPr>
          <w:rFonts w:ascii="Times New Roman" w:hAnsi="Times New Roman"/>
          <w:sz w:val="24"/>
          <w:szCs w:val="24"/>
        </w:rPr>
      </w:pPr>
      <w:r>
        <w:rPr>
          <w:rFonts w:ascii="Times New Roman" w:hAnsi="Times New Roman"/>
          <w:sz w:val="24"/>
          <w:szCs w:val="24"/>
        </w:rPr>
        <w:t>concessões, acordos, ajustes ou convênios nos quais a Câmara Municipal seja parte cuidando dos aspectos jurídicos dos mesmos.</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Participar de sindicâncias e processo administrativos instaurados pela autoridade competente nos termos da legislação vigente;</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Colaborar na manutenção e atualização de coletânea de leis municipais, bem como na legislação Federal e Estadual de interesse da Câmara;</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lastRenderedPageBreak/>
        <w:t>(...);</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Propiciar a unificação de pareceres jurídicos sugerindo revisões na legislação e formulando a arguição de inconstitucionalidade, quando for o caso, quando solicitado pela  Mesa Diretora;</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Propor ao Chefe do poder Legislativo encaminhamento de representação para a declaração de inconstitucionalidade de quaisquer normas municipais por solicitação da Mesa Diretora;</w:t>
      </w:r>
    </w:p>
    <w:p w:rsidR="00055C7F" w:rsidRDefault="00055C7F" w:rsidP="00055C7F">
      <w:pPr>
        <w:pStyle w:val="ListParagraph"/>
        <w:numPr>
          <w:ilvl w:val="0"/>
          <w:numId w:val="3"/>
        </w:numPr>
        <w:rPr>
          <w:rFonts w:ascii="Times New Roman" w:hAnsi="Times New Roman"/>
          <w:sz w:val="24"/>
          <w:szCs w:val="24"/>
        </w:rPr>
      </w:pPr>
      <w:r>
        <w:rPr>
          <w:rFonts w:ascii="Times New Roman" w:hAnsi="Times New Roman"/>
          <w:sz w:val="24"/>
          <w:szCs w:val="24"/>
        </w:rPr>
        <w:t>Desempenhar quando solicitado pela Mesa  Diretora outras atividades relacionadas ao assessoramento jurídico da Câmara;</w:t>
      </w:r>
    </w:p>
    <w:p w:rsidR="00055C7F" w:rsidRDefault="00055C7F" w:rsidP="00055C7F">
      <w:pPr>
        <w:ind w:left="708"/>
        <w:rPr>
          <w:sz w:val="24"/>
          <w:szCs w:val="24"/>
        </w:rPr>
      </w:pPr>
      <w:r>
        <w:rPr>
          <w:sz w:val="24"/>
          <w:szCs w:val="24"/>
        </w:rPr>
        <w:t>§ único (...);</w:t>
      </w:r>
    </w:p>
    <w:p w:rsidR="00055C7F" w:rsidRDefault="00055C7F" w:rsidP="00055C7F">
      <w:pPr>
        <w:ind w:left="708"/>
        <w:rPr>
          <w:sz w:val="24"/>
          <w:szCs w:val="24"/>
        </w:rPr>
      </w:pPr>
    </w:p>
    <w:p w:rsidR="00055C7F" w:rsidRDefault="00055C7F" w:rsidP="00055C7F">
      <w:pPr>
        <w:ind w:firstLine="708"/>
        <w:jc w:val="both"/>
        <w:rPr>
          <w:sz w:val="24"/>
          <w:szCs w:val="24"/>
        </w:rPr>
      </w:pPr>
      <w:r>
        <w:rPr>
          <w:b/>
          <w:sz w:val="24"/>
          <w:szCs w:val="24"/>
        </w:rPr>
        <w:t>Art. 4º.</w:t>
      </w:r>
      <w:r>
        <w:rPr>
          <w:sz w:val="24"/>
          <w:szCs w:val="24"/>
        </w:rPr>
        <w:t xml:space="preserve">  O artigo 13 da Lei Complementar nº 58, de 29 de outubro de 2009, passa a ter a seguinte redação:</w:t>
      </w:r>
    </w:p>
    <w:p w:rsidR="00055C7F" w:rsidRDefault="00055C7F" w:rsidP="00055C7F">
      <w:pPr>
        <w:ind w:firstLine="708"/>
        <w:rPr>
          <w:sz w:val="24"/>
          <w:szCs w:val="24"/>
        </w:rPr>
      </w:pPr>
      <w:r>
        <w:rPr>
          <w:sz w:val="24"/>
          <w:szCs w:val="24"/>
        </w:rPr>
        <w:tab/>
        <w:t>Art. 13 - Os cargos de Chefe de Setor ficam reservados aos servidores de carreira do quadro de pessoal da Câmara Municipal.</w:t>
      </w:r>
    </w:p>
    <w:p w:rsidR="00055C7F" w:rsidRDefault="00055C7F" w:rsidP="00055C7F">
      <w:pPr>
        <w:ind w:left="708"/>
        <w:rPr>
          <w:b/>
          <w:sz w:val="24"/>
          <w:szCs w:val="24"/>
        </w:rPr>
      </w:pPr>
    </w:p>
    <w:p w:rsidR="00055C7F" w:rsidRDefault="00055C7F" w:rsidP="00055C7F">
      <w:pPr>
        <w:ind w:firstLine="708"/>
        <w:jc w:val="both"/>
        <w:rPr>
          <w:sz w:val="24"/>
          <w:szCs w:val="24"/>
        </w:rPr>
      </w:pPr>
      <w:r>
        <w:rPr>
          <w:b/>
          <w:sz w:val="24"/>
          <w:szCs w:val="24"/>
        </w:rPr>
        <w:t>Art. 5º.</w:t>
      </w:r>
      <w:r>
        <w:rPr>
          <w:sz w:val="24"/>
          <w:szCs w:val="24"/>
        </w:rPr>
        <w:t xml:space="preserve"> O anexo I, da Lei Complementar nº 58/2009, passa a ter a seguinte redação:</w:t>
      </w:r>
    </w:p>
    <w:p w:rsidR="00055C7F" w:rsidRDefault="00055C7F" w:rsidP="00055C7F">
      <w:pPr>
        <w:ind w:left="708"/>
        <w:rPr>
          <w:sz w:val="24"/>
          <w:szCs w:val="24"/>
        </w:rPr>
      </w:pPr>
    </w:p>
    <w:p w:rsidR="00055C7F" w:rsidRDefault="00055C7F" w:rsidP="00055C7F">
      <w:pPr>
        <w:ind w:left="708"/>
        <w:jc w:val="center"/>
        <w:rPr>
          <w:sz w:val="24"/>
          <w:szCs w:val="24"/>
        </w:rPr>
      </w:pPr>
      <w:r>
        <w:rPr>
          <w:sz w:val="24"/>
          <w:szCs w:val="24"/>
        </w:rPr>
        <w:t>ANEXO I</w:t>
      </w:r>
    </w:p>
    <w:p w:rsidR="00055C7F" w:rsidRDefault="00055C7F" w:rsidP="00055C7F">
      <w:pPr>
        <w:pBdr>
          <w:top w:val="single" w:sz="4" w:space="1" w:color="auto"/>
          <w:left w:val="single" w:sz="4" w:space="4" w:color="auto"/>
          <w:bottom w:val="single" w:sz="4" w:space="1" w:color="auto"/>
          <w:right w:val="single" w:sz="4" w:space="0" w:color="auto"/>
        </w:pBdr>
        <w:tabs>
          <w:tab w:val="center" w:pos="4607"/>
          <w:tab w:val="right" w:pos="8506"/>
        </w:tabs>
        <w:ind w:left="708"/>
        <w:rPr>
          <w:sz w:val="24"/>
          <w:szCs w:val="24"/>
        </w:rPr>
      </w:pPr>
      <w:r>
        <w:rPr>
          <w:sz w:val="24"/>
          <w:szCs w:val="24"/>
        </w:rPr>
        <w:tab/>
        <w:t>QUADRO DE CARGOS EM COMISSÃO</w:t>
      </w:r>
      <w:r>
        <w:rPr>
          <w:sz w:val="24"/>
          <w:szCs w:val="24"/>
        </w:rPr>
        <w:tab/>
        <w:t xml:space="preserve"> </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1"/>
        <w:gridCol w:w="1701"/>
        <w:gridCol w:w="1842"/>
        <w:gridCol w:w="1808"/>
      </w:tblGrid>
      <w:tr w:rsidR="00055C7F">
        <w:tc>
          <w:tcPr>
            <w:tcW w:w="266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DENOMINAÇÃO</w:t>
            </w:r>
          </w:p>
        </w:tc>
        <w:tc>
          <w:tcPr>
            <w:tcW w:w="170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EXIGENCIAS</w:t>
            </w:r>
          </w:p>
        </w:tc>
        <w:tc>
          <w:tcPr>
            <w:tcW w:w="1842"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QUANTIDADE</w:t>
            </w:r>
          </w:p>
        </w:tc>
        <w:tc>
          <w:tcPr>
            <w:tcW w:w="1808"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SALARIO</w:t>
            </w:r>
          </w:p>
        </w:tc>
      </w:tr>
      <w:tr w:rsidR="00055C7F">
        <w:tc>
          <w:tcPr>
            <w:tcW w:w="2661"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Diretor</w:t>
            </w:r>
          </w:p>
        </w:tc>
        <w:tc>
          <w:tcPr>
            <w:tcW w:w="170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Nível Superior</w:t>
            </w:r>
          </w:p>
        </w:tc>
        <w:tc>
          <w:tcPr>
            <w:tcW w:w="1842"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4</w:t>
            </w:r>
          </w:p>
        </w:tc>
        <w:tc>
          <w:tcPr>
            <w:tcW w:w="1808"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6.728,15</w:t>
            </w:r>
          </w:p>
        </w:tc>
      </w:tr>
      <w:tr w:rsidR="00055C7F">
        <w:tc>
          <w:tcPr>
            <w:tcW w:w="2661"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Chefe de Setor</w:t>
            </w:r>
          </w:p>
        </w:tc>
        <w:tc>
          <w:tcPr>
            <w:tcW w:w="170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Nível Superior</w:t>
            </w:r>
          </w:p>
        </w:tc>
        <w:tc>
          <w:tcPr>
            <w:tcW w:w="1842"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9</w:t>
            </w:r>
          </w:p>
        </w:tc>
        <w:tc>
          <w:tcPr>
            <w:tcW w:w="1808"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4.800,00</w:t>
            </w:r>
          </w:p>
        </w:tc>
      </w:tr>
      <w:tr w:rsidR="00055C7F">
        <w:tc>
          <w:tcPr>
            <w:tcW w:w="2661"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Assessor Técnico</w:t>
            </w:r>
          </w:p>
        </w:tc>
        <w:tc>
          <w:tcPr>
            <w:tcW w:w="170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Nível Superior</w:t>
            </w:r>
          </w:p>
        </w:tc>
        <w:tc>
          <w:tcPr>
            <w:tcW w:w="1842"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6</w:t>
            </w:r>
          </w:p>
        </w:tc>
        <w:tc>
          <w:tcPr>
            <w:tcW w:w="1808"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6.728,15</w:t>
            </w:r>
          </w:p>
        </w:tc>
      </w:tr>
      <w:tr w:rsidR="00055C7F">
        <w:tc>
          <w:tcPr>
            <w:tcW w:w="2661"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Assessor da Presidência</w:t>
            </w:r>
          </w:p>
        </w:tc>
        <w:tc>
          <w:tcPr>
            <w:tcW w:w="170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Nível Superior</w:t>
            </w:r>
          </w:p>
        </w:tc>
        <w:tc>
          <w:tcPr>
            <w:tcW w:w="1842"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1</w:t>
            </w:r>
          </w:p>
        </w:tc>
        <w:tc>
          <w:tcPr>
            <w:tcW w:w="1808"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3.500,00</w:t>
            </w:r>
          </w:p>
        </w:tc>
      </w:tr>
      <w:tr w:rsidR="00055C7F">
        <w:tc>
          <w:tcPr>
            <w:tcW w:w="2661"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Assessor Parlamentar I</w:t>
            </w:r>
          </w:p>
        </w:tc>
        <w:tc>
          <w:tcPr>
            <w:tcW w:w="170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Nível Médio Técnico</w:t>
            </w:r>
          </w:p>
        </w:tc>
        <w:tc>
          <w:tcPr>
            <w:tcW w:w="1842"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38</w:t>
            </w:r>
          </w:p>
        </w:tc>
        <w:tc>
          <w:tcPr>
            <w:tcW w:w="1808"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1.500,00</w:t>
            </w:r>
          </w:p>
        </w:tc>
      </w:tr>
      <w:tr w:rsidR="00055C7F">
        <w:tc>
          <w:tcPr>
            <w:tcW w:w="2661"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Assessor Parlamentar II</w:t>
            </w:r>
          </w:p>
        </w:tc>
        <w:tc>
          <w:tcPr>
            <w:tcW w:w="1701" w:type="dxa"/>
            <w:tcBorders>
              <w:top w:val="single" w:sz="4" w:space="0" w:color="auto"/>
              <w:left w:val="single" w:sz="4" w:space="0" w:color="auto"/>
              <w:bottom w:val="single" w:sz="4" w:space="0" w:color="auto"/>
              <w:right w:val="single" w:sz="4" w:space="0" w:color="auto"/>
            </w:tcBorders>
          </w:tcPr>
          <w:p w:rsidR="00055C7F" w:rsidRDefault="00055C7F">
            <w:pPr>
              <w:rPr>
                <w:sz w:val="24"/>
                <w:szCs w:val="24"/>
              </w:rPr>
            </w:pPr>
            <w:r>
              <w:rPr>
                <w:sz w:val="24"/>
                <w:szCs w:val="24"/>
              </w:rPr>
              <w:t>Nível Superior</w:t>
            </w:r>
          </w:p>
        </w:tc>
        <w:tc>
          <w:tcPr>
            <w:tcW w:w="1842"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19</w:t>
            </w:r>
          </w:p>
        </w:tc>
        <w:tc>
          <w:tcPr>
            <w:tcW w:w="1808" w:type="dxa"/>
            <w:tcBorders>
              <w:top w:val="single" w:sz="4" w:space="0" w:color="auto"/>
              <w:left w:val="single" w:sz="4" w:space="0" w:color="auto"/>
              <w:bottom w:val="single" w:sz="4" w:space="0" w:color="auto"/>
              <w:right w:val="single" w:sz="4" w:space="0" w:color="auto"/>
            </w:tcBorders>
          </w:tcPr>
          <w:p w:rsidR="00055C7F" w:rsidRDefault="00055C7F">
            <w:pPr>
              <w:jc w:val="center"/>
              <w:rPr>
                <w:sz w:val="24"/>
                <w:szCs w:val="24"/>
              </w:rPr>
            </w:pPr>
            <w:r>
              <w:rPr>
                <w:sz w:val="24"/>
                <w:szCs w:val="24"/>
              </w:rPr>
              <w:t>3.000,00</w:t>
            </w:r>
          </w:p>
        </w:tc>
      </w:tr>
    </w:tbl>
    <w:p w:rsidR="00055C7F" w:rsidRDefault="00055C7F" w:rsidP="00055C7F">
      <w:pPr>
        <w:ind w:left="708"/>
        <w:rPr>
          <w:sz w:val="24"/>
          <w:szCs w:val="24"/>
        </w:rPr>
      </w:pPr>
    </w:p>
    <w:p w:rsidR="00055C7F" w:rsidRDefault="00055C7F" w:rsidP="00055C7F">
      <w:pPr>
        <w:ind w:firstLine="708"/>
        <w:jc w:val="both"/>
        <w:rPr>
          <w:sz w:val="24"/>
          <w:szCs w:val="24"/>
        </w:rPr>
      </w:pPr>
      <w:r>
        <w:rPr>
          <w:b/>
          <w:sz w:val="24"/>
          <w:szCs w:val="24"/>
        </w:rPr>
        <w:t>Art.6°</w:t>
      </w:r>
      <w:r>
        <w:rPr>
          <w:sz w:val="24"/>
          <w:szCs w:val="24"/>
        </w:rPr>
        <w:t xml:space="preserve"> - O Artigo 3° da presente Lei entrará em vigor na data de sua publicação e os demais dispositivos em 10 de Janeiro de 2013, revogadas as disposições em contrário.</w:t>
      </w:r>
    </w:p>
    <w:p w:rsidR="00055C7F" w:rsidRDefault="00055C7F" w:rsidP="00055C7F">
      <w:pPr>
        <w:rPr>
          <w:sz w:val="24"/>
          <w:szCs w:val="24"/>
        </w:rPr>
      </w:pPr>
    </w:p>
    <w:p w:rsidR="00055C7F" w:rsidRDefault="00055C7F" w:rsidP="00055C7F">
      <w:pPr>
        <w:jc w:val="center"/>
        <w:rPr>
          <w:sz w:val="24"/>
          <w:szCs w:val="24"/>
        </w:rPr>
      </w:pPr>
      <w:r>
        <w:rPr>
          <w:sz w:val="24"/>
          <w:szCs w:val="24"/>
        </w:rPr>
        <w:t>Palácio “15 de Junho”, 08 de Maio de 2012.</w:t>
      </w:r>
    </w:p>
    <w:p w:rsidR="00055C7F" w:rsidRDefault="00055C7F" w:rsidP="00055C7F">
      <w:pPr>
        <w:jc w:val="center"/>
        <w:rPr>
          <w:sz w:val="24"/>
          <w:szCs w:val="24"/>
        </w:rPr>
      </w:pPr>
    </w:p>
    <w:p w:rsidR="00055C7F" w:rsidRDefault="00055C7F" w:rsidP="00055C7F">
      <w:pPr>
        <w:jc w:val="center"/>
        <w:rPr>
          <w:sz w:val="24"/>
          <w:szCs w:val="24"/>
        </w:rPr>
      </w:pPr>
    </w:p>
    <w:p w:rsidR="00055C7F" w:rsidRDefault="00055C7F" w:rsidP="00055C7F">
      <w:pPr>
        <w:jc w:val="center"/>
        <w:rPr>
          <w:b/>
          <w:sz w:val="24"/>
          <w:szCs w:val="24"/>
        </w:rPr>
      </w:pPr>
      <w:r>
        <w:rPr>
          <w:b/>
          <w:sz w:val="24"/>
          <w:szCs w:val="24"/>
        </w:rPr>
        <w:t>ERB OLIVEIRA MARTINS                      ANIZIO TAVARES DA SILVA</w:t>
      </w:r>
    </w:p>
    <w:p w:rsidR="00055C7F" w:rsidRDefault="00055C7F" w:rsidP="00055C7F">
      <w:pPr>
        <w:ind w:firstLine="708"/>
        <w:rPr>
          <w:sz w:val="24"/>
          <w:szCs w:val="24"/>
        </w:rPr>
      </w:pPr>
      <w:r>
        <w:rPr>
          <w:sz w:val="24"/>
          <w:szCs w:val="24"/>
        </w:rPr>
        <w:t xml:space="preserve">             Presidente                                                      Vice Presidente</w:t>
      </w:r>
    </w:p>
    <w:p w:rsidR="00055C7F" w:rsidRDefault="00055C7F" w:rsidP="00055C7F">
      <w:pPr>
        <w:jc w:val="center"/>
        <w:rPr>
          <w:sz w:val="24"/>
          <w:szCs w:val="24"/>
        </w:rPr>
      </w:pPr>
    </w:p>
    <w:p w:rsidR="00055C7F" w:rsidRDefault="00055C7F" w:rsidP="00055C7F">
      <w:pPr>
        <w:jc w:val="center"/>
        <w:rPr>
          <w:b/>
          <w:sz w:val="24"/>
          <w:szCs w:val="24"/>
        </w:rPr>
      </w:pPr>
      <w:r>
        <w:rPr>
          <w:b/>
          <w:sz w:val="24"/>
          <w:szCs w:val="24"/>
        </w:rPr>
        <w:t>DUCIMAR DE JESUS CARDOSO         EDSON C. BORTOLUCCI JR.</w:t>
      </w:r>
    </w:p>
    <w:p w:rsidR="00055C7F" w:rsidRDefault="00055C7F" w:rsidP="00055C7F">
      <w:pPr>
        <w:rPr>
          <w:sz w:val="24"/>
          <w:szCs w:val="24"/>
        </w:rPr>
      </w:pPr>
      <w:r>
        <w:rPr>
          <w:sz w:val="24"/>
          <w:szCs w:val="24"/>
        </w:rPr>
        <w:t xml:space="preserve">                      1° Secretário                                                      2° Secretário</w:t>
      </w:r>
    </w:p>
    <w:p w:rsidR="00055C7F" w:rsidRDefault="00055C7F" w:rsidP="00055C7F">
      <w:pPr>
        <w:jc w:val="both"/>
        <w:rPr>
          <w:sz w:val="24"/>
          <w:szCs w:val="24"/>
        </w:rPr>
      </w:pPr>
    </w:p>
    <w:p w:rsidR="00055C7F" w:rsidRDefault="00055C7F" w:rsidP="00055C7F">
      <w:pPr>
        <w:jc w:val="both"/>
        <w:rPr>
          <w:sz w:val="24"/>
          <w:szCs w:val="24"/>
        </w:rPr>
      </w:pPr>
    </w:p>
    <w:p w:rsidR="00055C7F" w:rsidRDefault="00055C7F" w:rsidP="00055C7F">
      <w:pPr>
        <w:jc w:val="both"/>
        <w:rPr>
          <w:sz w:val="24"/>
          <w:szCs w:val="24"/>
        </w:rPr>
      </w:pPr>
    </w:p>
    <w:p w:rsidR="00055C7F" w:rsidRDefault="00055C7F" w:rsidP="00055C7F">
      <w:pPr>
        <w:jc w:val="center"/>
        <w:rPr>
          <w:b/>
          <w:sz w:val="24"/>
          <w:szCs w:val="24"/>
        </w:rPr>
      </w:pPr>
      <w:r>
        <w:rPr>
          <w:b/>
          <w:sz w:val="24"/>
          <w:szCs w:val="24"/>
        </w:rPr>
        <w:t>EXPOSIÇÃO DE MOTIVOS</w:t>
      </w:r>
    </w:p>
    <w:p w:rsidR="00055C7F" w:rsidRDefault="00055C7F" w:rsidP="00055C7F">
      <w:pPr>
        <w:jc w:val="center"/>
        <w:rPr>
          <w:b/>
          <w:sz w:val="24"/>
          <w:szCs w:val="24"/>
        </w:rPr>
      </w:pPr>
    </w:p>
    <w:p w:rsidR="00055C7F" w:rsidRDefault="00055C7F" w:rsidP="00055C7F">
      <w:pPr>
        <w:jc w:val="center"/>
        <w:rPr>
          <w:b/>
          <w:sz w:val="24"/>
          <w:szCs w:val="24"/>
        </w:rPr>
      </w:pPr>
    </w:p>
    <w:p w:rsidR="00055C7F" w:rsidRDefault="00055C7F" w:rsidP="00055C7F">
      <w:pPr>
        <w:jc w:val="both"/>
        <w:rPr>
          <w:sz w:val="24"/>
          <w:szCs w:val="24"/>
        </w:rPr>
      </w:pPr>
      <w:r>
        <w:rPr>
          <w:sz w:val="24"/>
          <w:szCs w:val="24"/>
        </w:rPr>
        <w:t>A Mesa Diretora da Câmara, no exercício de sua competência privativa prevista no artigo 25, inciso I, da LOM, propõe este projeto de Lei Complementar para alterar diversos artigos e o Anexo I, da Lei Complementar nº 58/2009, visando a adequação do quadro em comissão da Câmara Municipal de acordo com a Constituição Federal.</w:t>
      </w:r>
    </w:p>
    <w:p w:rsidR="00055C7F" w:rsidRDefault="00055C7F" w:rsidP="00055C7F">
      <w:pPr>
        <w:jc w:val="both"/>
        <w:rPr>
          <w:sz w:val="24"/>
          <w:szCs w:val="24"/>
        </w:rPr>
      </w:pPr>
      <w:r>
        <w:rPr>
          <w:sz w:val="24"/>
          <w:szCs w:val="24"/>
        </w:rPr>
        <w:t>A pretensão das alterações propostas é de melhorar a estrutura da Câmara Municipal, pelo aumento do nível de escolaridade a ser exigido dos assessores de Vereadores e a exigência de que todas as chefias sejam ocupadas por servidores de carreira.</w:t>
      </w:r>
    </w:p>
    <w:p w:rsidR="00055C7F" w:rsidRDefault="00055C7F" w:rsidP="00055C7F">
      <w:pPr>
        <w:jc w:val="both"/>
        <w:rPr>
          <w:sz w:val="24"/>
          <w:szCs w:val="24"/>
        </w:rPr>
      </w:pPr>
      <w:r>
        <w:rPr>
          <w:sz w:val="24"/>
          <w:szCs w:val="24"/>
        </w:rPr>
        <w:t>Além disso, pretende-se tornar claro que os cargos em comissão de assessores de Vereadores são de efetivo assessoramento, a fim de evitar questionamentos pelos órgãos de controle, como o Ministério Público e Tribunal de Contas, que constantemente vêm impugnando cargos ditos como de assessoramento, mas que na realidade são de natureza burocrática, cuja obrigatoriedade do preenchimento deve se dar através de concurso público.</w:t>
      </w:r>
    </w:p>
    <w:p w:rsidR="00055C7F" w:rsidRDefault="00055C7F" w:rsidP="00055C7F">
      <w:pPr>
        <w:jc w:val="both"/>
        <w:rPr>
          <w:sz w:val="24"/>
          <w:szCs w:val="24"/>
        </w:rPr>
      </w:pPr>
      <w:r>
        <w:rPr>
          <w:sz w:val="24"/>
          <w:szCs w:val="24"/>
        </w:rPr>
        <w:t>Ressaltar também que, as alterações propostas estão em consonância com o que foi determinado por ocasião do julgamento das contas da Câmara Municipal relativas ao exercício de 2009, conforme processo nº TC 0803/026/009.</w:t>
      </w:r>
    </w:p>
    <w:p w:rsidR="00055C7F" w:rsidRDefault="00055C7F" w:rsidP="00055C7F">
      <w:pPr>
        <w:jc w:val="both"/>
        <w:rPr>
          <w:sz w:val="24"/>
          <w:szCs w:val="24"/>
        </w:rPr>
      </w:pPr>
      <w:r>
        <w:rPr>
          <w:sz w:val="24"/>
          <w:szCs w:val="24"/>
        </w:rPr>
        <w:t>Outrossim, a Diretoria de Controle da Câmara tornou a cautela de elaborar o estudo de impacto financeiro orçamentário, atendendo a Lei de Responsabilidade Fiscal demonstrando que a propositura não ocasionará gasto excessivo À Câmara Municipal, assim como declarou que presente reforma encontra-se prevista na LDO e LOA.</w:t>
      </w:r>
    </w:p>
    <w:p w:rsidR="00055C7F" w:rsidRDefault="00055C7F" w:rsidP="00055C7F">
      <w:pPr>
        <w:jc w:val="both"/>
        <w:rPr>
          <w:sz w:val="24"/>
          <w:szCs w:val="24"/>
        </w:rPr>
      </w:pPr>
      <w:r>
        <w:rPr>
          <w:sz w:val="24"/>
          <w:szCs w:val="24"/>
        </w:rPr>
        <w:t>Sendo estes os motivos sucintos da propositura, requer a Mesa Diretora o valioso apoio dos nobres Edis na sua aprovação!.</w:t>
      </w:r>
    </w:p>
    <w:p w:rsidR="00055C7F" w:rsidRDefault="00055C7F" w:rsidP="00055C7F">
      <w:pPr>
        <w:jc w:val="both"/>
        <w:rPr>
          <w:sz w:val="24"/>
          <w:szCs w:val="24"/>
        </w:rPr>
      </w:pPr>
    </w:p>
    <w:p w:rsidR="00055C7F" w:rsidRDefault="00055C7F" w:rsidP="00055C7F">
      <w:pPr>
        <w:jc w:val="both"/>
        <w:rPr>
          <w:sz w:val="24"/>
          <w:szCs w:val="24"/>
        </w:rPr>
      </w:pPr>
    </w:p>
    <w:p w:rsidR="00055C7F" w:rsidRDefault="00055C7F" w:rsidP="00055C7F">
      <w:pPr>
        <w:jc w:val="center"/>
        <w:rPr>
          <w:sz w:val="24"/>
          <w:szCs w:val="24"/>
        </w:rPr>
      </w:pPr>
      <w:r>
        <w:rPr>
          <w:sz w:val="24"/>
          <w:szCs w:val="24"/>
        </w:rPr>
        <w:t>Palácio ”15 de junho”, 08 de maio de 2012.</w:t>
      </w:r>
    </w:p>
    <w:p w:rsidR="00055C7F" w:rsidRDefault="00055C7F" w:rsidP="00055C7F">
      <w:pPr>
        <w:jc w:val="both"/>
        <w:rPr>
          <w:sz w:val="24"/>
          <w:szCs w:val="24"/>
        </w:rPr>
      </w:pPr>
    </w:p>
    <w:p w:rsidR="00055C7F" w:rsidRDefault="00055C7F" w:rsidP="00055C7F">
      <w:pPr>
        <w:jc w:val="both"/>
        <w:rPr>
          <w:sz w:val="24"/>
          <w:szCs w:val="24"/>
        </w:rPr>
      </w:pPr>
    </w:p>
    <w:p w:rsidR="00055C7F" w:rsidRDefault="00055C7F" w:rsidP="00055C7F">
      <w:pPr>
        <w:jc w:val="both"/>
        <w:rPr>
          <w:sz w:val="24"/>
          <w:szCs w:val="24"/>
        </w:rPr>
      </w:pPr>
    </w:p>
    <w:p w:rsidR="00055C7F" w:rsidRDefault="00055C7F" w:rsidP="00055C7F">
      <w:pPr>
        <w:jc w:val="center"/>
        <w:rPr>
          <w:b/>
          <w:sz w:val="24"/>
          <w:szCs w:val="24"/>
        </w:rPr>
      </w:pPr>
      <w:r>
        <w:rPr>
          <w:b/>
          <w:sz w:val="24"/>
          <w:szCs w:val="24"/>
        </w:rPr>
        <w:t>ERB OLIVEIRA MARTINS</w:t>
      </w:r>
      <w:r>
        <w:rPr>
          <w:b/>
          <w:sz w:val="24"/>
          <w:szCs w:val="24"/>
        </w:rPr>
        <w:tab/>
      </w:r>
      <w:r>
        <w:rPr>
          <w:b/>
          <w:sz w:val="24"/>
          <w:szCs w:val="24"/>
        </w:rPr>
        <w:tab/>
        <w:t>ANÍZIO TAVARES DA SILVA</w:t>
      </w:r>
    </w:p>
    <w:p w:rsidR="00055C7F" w:rsidRDefault="00055C7F" w:rsidP="00055C7F">
      <w:pPr>
        <w:jc w:val="center"/>
        <w:rPr>
          <w:sz w:val="24"/>
          <w:szCs w:val="24"/>
        </w:rPr>
      </w:pPr>
      <w:r>
        <w:rPr>
          <w:sz w:val="24"/>
          <w:szCs w:val="24"/>
        </w:rPr>
        <w:t>Presidente</w:t>
      </w:r>
      <w:r>
        <w:rPr>
          <w:sz w:val="24"/>
          <w:szCs w:val="24"/>
        </w:rPr>
        <w:tab/>
      </w:r>
      <w:r>
        <w:rPr>
          <w:sz w:val="24"/>
          <w:szCs w:val="24"/>
        </w:rPr>
        <w:tab/>
      </w:r>
      <w:r>
        <w:rPr>
          <w:sz w:val="24"/>
          <w:szCs w:val="24"/>
        </w:rPr>
        <w:tab/>
      </w:r>
      <w:r>
        <w:rPr>
          <w:sz w:val="24"/>
          <w:szCs w:val="24"/>
        </w:rPr>
        <w:tab/>
        <w:t xml:space="preserve">           Vice-Presidente</w:t>
      </w:r>
    </w:p>
    <w:p w:rsidR="00055C7F" w:rsidRDefault="00055C7F" w:rsidP="00055C7F">
      <w:pPr>
        <w:jc w:val="center"/>
        <w:rPr>
          <w:sz w:val="24"/>
          <w:szCs w:val="24"/>
        </w:rPr>
      </w:pPr>
    </w:p>
    <w:p w:rsidR="00055C7F" w:rsidRDefault="00055C7F" w:rsidP="00055C7F">
      <w:pPr>
        <w:rPr>
          <w:b/>
          <w:sz w:val="24"/>
          <w:szCs w:val="24"/>
        </w:rPr>
      </w:pPr>
      <w:r>
        <w:rPr>
          <w:b/>
          <w:sz w:val="24"/>
          <w:szCs w:val="24"/>
        </w:rPr>
        <w:t xml:space="preserve">    DUCIMAR DE JESUS CARDOS  </w:t>
      </w:r>
      <w:r>
        <w:rPr>
          <w:b/>
          <w:sz w:val="24"/>
          <w:szCs w:val="24"/>
        </w:rPr>
        <w:tab/>
        <w:t xml:space="preserve">         EDISON C. BOTOLUCCI JR.</w:t>
      </w:r>
    </w:p>
    <w:p w:rsidR="00055C7F" w:rsidRDefault="00055C7F" w:rsidP="00055C7F">
      <w:pPr>
        <w:jc w:val="center"/>
        <w:rPr>
          <w:sz w:val="24"/>
          <w:szCs w:val="24"/>
        </w:rPr>
      </w:pPr>
      <w:r>
        <w:rPr>
          <w:sz w:val="24"/>
          <w:szCs w:val="24"/>
        </w:rPr>
        <w:t xml:space="preserve">1º Secretario </w:t>
      </w:r>
      <w:r>
        <w:rPr>
          <w:sz w:val="24"/>
          <w:szCs w:val="24"/>
        </w:rPr>
        <w:tab/>
      </w:r>
      <w:r>
        <w:rPr>
          <w:sz w:val="24"/>
          <w:szCs w:val="24"/>
        </w:rPr>
        <w:tab/>
      </w:r>
      <w:r>
        <w:rPr>
          <w:sz w:val="24"/>
          <w:szCs w:val="24"/>
        </w:rPr>
        <w:tab/>
      </w:r>
      <w:r>
        <w:rPr>
          <w:sz w:val="24"/>
          <w:szCs w:val="24"/>
        </w:rPr>
        <w:tab/>
      </w:r>
      <w:r>
        <w:rPr>
          <w:sz w:val="24"/>
          <w:szCs w:val="24"/>
        </w:rPr>
        <w:tab/>
        <w:t>2º Secretario</w:t>
      </w:r>
    </w:p>
    <w:p w:rsidR="00055C7F" w:rsidRDefault="00055C7F" w:rsidP="00055C7F"/>
    <w:p w:rsidR="009F196D" w:rsidRPr="00CD613B" w:rsidRDefault="009F196D" w:rsidP="00CD613B"/>
    <w:sectPr w:rsidR="009F196D" w:rsidRPr="00CD613B" w:rsidSect="00055C7F">
      <w:headerReference w:type="default" r:id="rId7"/>
      <w:footerReference w:type="default" r:id="rId8"/>
      <w:pgSz w:w="11907" w:h="16840" w:code="9"/>
      <w:pgMar w:top="0"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F09" w:rsidRDefault="00C17F09">
      <w:r>
        <w:separator/>
      </w:r>
    </w:p>
  </w:endnote>
  <w:endnote w:type="continuationSeparator" w:id="0">
    <w:p w:rsidR="00C17F09" w:rsidRDefault="00C1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F09" w:rsidRDefault="00C17F09">
      <w:r>
        <w:separator/>
      </w:r>
    </w:p>
  </w:footnote>
  <w:footnote w:type="continuationSeparator" w:id="0">
    <w:p w:rsidR="00C17F09" w:rsidRDefault="00C17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308C"/>
    <w:multiLevelType w:val="hybridMultilevel"/>
    <w:tmpl w:val="3DB6CEC0"/>
    <w:lvl w:ilvl="0" w:tplc="04160013">
      <w:start w:val="1"/>
      <w:numFmt w:val="upperRoman"/>
      <w:lvlText w:val="%1."/>
      <w:lvlJc w:val="right"/>
      <w:pPr>
        <w:ind w:left="1428" w:hanging="360"/>
      </w:pPr>
      <w:rPr>
        <w:rFonts w:cs="Times New Roman"/>
      </w:rPr>
    </w:lvl>
    <w:lvl w:ilvl="1" w:tplc="04160019">
      <w:start w:val="1"/>
      <w:numFmt w:val="lowerLetter"/>
      <w:lvlText w:val="%2."/>
      <w:lvlJc w:val="left"/>
      <w:pPr>
        <w:ind w:left="2148" w:hanging="360"/>
      </w:pPr>
      <w:rPr>
        <w:rFonts w:cs="Times New Roman"/>
      </w:rPr>
    </w:lvl>
    <w:lvl w:ilvl="2" w:tplc="0416001B">
      <w:start w:val="1"/>
      <w:numFmt w:val="lowerRoman"/>
      <w:lvlText w:val="%3."/>
      <w:lvlJc w:val="right"/>
      <w:pPr>
        <w:ind w:left="2868" w:hanging="180"/>
      </w:pPr>
      <w:rPr>
        <w:rFonts w:cs="Times New Roman"/>
      </w:rPr>
    </w:lvl>
    <w:lvl w:ilvl="3" w:tplc="0416000F">
      <w:start w:val="1"/>
      <w:numFmt w:val="decimal"/>
      <w:lvlText w:val="%4."/>
      <w:lvlJc w:val="left"/>
      <w:pPr>
        <w:ind w:left="3588" w:hanging="360"/>
      </w:pPr>
      <w:rPr>
        <w:rFonts w:cs="Times New Roman"/>
      </w:rPr>
    </w:lvl>
    <w:lvl w:ilvl="4" w:tplc="04160019">
      <w:start w:val="1"/>
      <w:numFmt w:val="lowerLetter"/>
      <w:lvlText w:val="%5."/>
      <w:lvlJc w:val="left"/>
      <w:pPr>
        <w:ind w:left="4308" w:hanging="360"/>
      </w:pPr>
      <w:rPr>
        <w:rFonts w:cs="Times New Roman"/>
      </w:rPr>
    </w:lvl>
    <w:lvl w:ilvl="5" w:tplc="0416001B">
      <w:start w:val="1"/>
      <w:numFmt w:val="lowerRoman"/>
      <w:lvlText w:val="%6."/>
      <w:lvlJc w:val="right"/>
      <w:pPr>
        <w:ind w:left="5028" w:hanging="180"/>
      </w:pPr>
      <w:rPr>
        <w:rFonts w:cs="Times New Roman"/>
      </w:rPr>
    </w:lvl>
    <w:lvl w:ilvl="6" w:tplc="0416000F">
      <w:start w:val="1"/>
      <w:numFmt w:val="decimal"/>
      <w:lvlText w:val="%7."/>
      <w:lvlJc w:val="left"/>
      <w:pPr>
        <w:ind w:left="5748" w:hanging="360"/>
      </w:pPr>
      <w:rPr>
        <w:rFonts w:cs="Times New Roman"/>
      </w:rPr>
    </w:lvl>
    <w:lvl w:ilvl="7" w:tplc="04160019">
      <w:start w:val="1"/>
      <w:numFmt w:val="lowerLetter"/>
      <w:lvlText w:val="%8."/>
      <w:lvlJc w:val="left"/>
      <w:pPr>
        <w:ind w:left="6468" w:hanging="360"/>
      </w:pPr>
      <w:rPr>
        <w:rFonts w:cs="Times New Roman"/>
      </w:rPr>
    </w:lvl>
    <w:lvl w:ilvl="8" w:tplc="0416001B">
      <w:start w:val="1"/>
      <w:numFmt w:val="lowerRoman"/>
      <w:lvlText w:val="%9."/>
      <w:lvlJc w:val="right"/>
      <w:pPr>
        <w:ind w:left="7188" w:hanging="180"/>
      </w:pPr>
      <w:rPr>
        <w:rFonts w:cs="Times New Roman"/>
      </w:rPr>
    </w:lvl>
  </w:abstractNum>
  <w:abstractNum w:abstractNumId="1">
    <w:nsid w:val="1F5E16AF"/>
    <w:multiLevelType w:val="hybridMultilevel"/>
    <w:tmpl w:val="F66AF90A"/>
    <w:lvl w:ilvl="0" w:tplc="04160013">
      <w:start w:val="1"/>
      <w:numFmt w:val="upperRoman"/>
      <w:lvlText w:val="%1."/>
      <w:lvlJc w:val="right"/>
      <w:pPr>
        <w:ind w:left="1420" w:hanging="360"/>
      </w:pPr>
      <w:rPr>
        <w:rFonts w:cs="Times New Roman"/>
      </w:rPr>
    </w:lvl>
    <w:lvl w:ilvl="1" w:tplc="04160019">
      <w:start w:val="1"/>
      <w:numFmt w:val="lowerLetter"/>
      <w:lvlText w:val="%2."/>
      <w:lvlJc w:val="left"/>
      <w:pPr>
        <w:ind w:left="2140" w:hanging="360"/>
      </w:pPr>
      <w:rPr>
        <w:rFonts w:cs="Times New Roman"/>
      </w:rPr>
    </w:lvl>
    <w:lvl w:ilvl="2" w:tplc="0416001B">
      <w:start w:val="1"/>
      <w:numFmt w:val="lowerRoman"/>
      <w:lvlText w:val="%3."/>
      <w:lvlJc w:val="right"/>
      <w:pPr>
        <w:ind w:left="2860" w:hanging="180"/>
      </w:pPr>
      <w:rPr>
        <w:rFonts w:cs="Times New Roman"/>
      </w:rPr>
    </w:lvl>
    <w:lvl w:ilvl="3" w:tplc="0416000F">
      <w:start w:val="1"/>
      <w:numFmt w:val="decimal"/>
      <w:lvlText w:val="%4."/>
      <w:lvlJc w:val="left"/>
      <w:pPr>
        <w:ind w:left="3580" w:hanging="360"/>
      </w:pPr>
      <w:rPr>
        <w:rFonts w:cs="Times New Roman"/>
      </w:rPr>
    </w:lvl>
    <w:lvl w:ilvl="4" w:tplc="04160019">
      <w:start w:val="1"/>
      <w:numFmt w:val="lowerLetter"/>
      <w:lvlText w:val="%5."/>
      <w:lvlJc w:val="left"/>
      <w:pPr>
        <w:ind w:left="4300" w:hanging="360"/>
      </w:pPr>
      <w:rPr>
        <w:rFonts w:cs="Times New Roman"/>
      </w:rPr>
    </w:lvl>
    <w:lvl w:ilvl="5" w:tplc="0416001B">
      <w:start w:val="1"/>
      <w:numFmt w:val="lowerRoman"/>
      <w:lvlText w:val="%6."/>
      <w:lvlJc w:val="right"/>
      <w:pPr>
        <w:ind w:left="5020" w:hanging="180"/>
      </w:pPr>
      <w:rPr>
        <w:rFonts w:cs="Times New Roman"/>
      </w:rPr>
    </w:lvl>
    <w:lvl w:ilvl="6" w:tplc="0416000F">
      <w:start w:val="1"/>
      <w:numFmt w:val="decimal"/>
      <w:lvlText w:val="%7."/>
      <w:lvlJc w:val="left"/>
      <w:pPr>
        <w:ind w:left="5740" w:hanging="360"/>
      </w:pPr>
      <w:rPr>
        <w:rFonts w:cs="Times New Roman"/>
      </w:rPr>
    </w:lvl>
    <w:lvl w:ilvl="7" w:tplc="04160019">
      <w:start w:val="1"/>
      <w:numFmt w:val="lowerLetter"/>
      <w:lvlText w:val="%8."/>
      <w:lvlJc w:val="left"/>
      <w:pPr>
        <w:ind w:left="6460" w:hanging="360"/>
      </w:pPr>
      <w:rPr>
        <w:rFonts w:cs="Times New Roman"/>
      </w:rPr>
    </w:lvl>
    <w:lvl w:ilvl="8" w:tplc="0416001B">
      <w:start w:val="1"/>
      <w:numFmt w:val="lowerRoman"/>
      <w:lvlText w:val="%9."/>
      <w:lvlJc w:val="right"/>
      <w:pPr>
        <w:ind w:left="7180" w:hanging="180"/>
      </w:pPr>
      <w:rPr>
        <w:rFonts w:cs="Times New Roman"/>
      </w:rPr>
    </w:lvl>
  </w:abstractNum>
  <w:abstractNum w:abstractNumId="2">
    <w:nsid w:val="41145B7E"/>
    <w:multiLevelType w:val="hybridMultilevel"/>
    <w:tmpl w:val="73D2DCB4"/>
    <w:lvl w:ilvl="0" w:tplc="04160013">
      <w:start w:val="1"/>
      <w:numFmt w:val="upperRoman"/>
      <w:lvlText w:val="%1."/>
      <w:lvlJc w:val="right"/>
      <w:pPr>
        <w:ind w:left="1420" w:hanging="360"/>
      </w:pPr>
      <w:rPr>
        <w:rFonts w:cs="Times New Roman"/>
      </w:rPr>
    </w:lvl>
    <w:lvl w:ilvl="1" w:tplc="04160019">
      <w:start w:val="1"/>
      <w:numFmt w:val="lowerLetter"/>
      <w:lvlText w:val="%2."/>
      <w:lvlJc w:val="left"/>
      <w:pPr>
        <w:ind w:left="2140" w:hanging="360"/>
      </w:pPr>
      <w:rPr>
        <w:rFonts w:cs="Times New Roman"/>
      </w:rPr>
    </w:lvl>
    <w:lvl w:ilvl="2" w:tplc="0416001B">
      <w:start w:val="1"/>
      <w:numFmt w:val="lowerRoman"/>
      <w:lvlText w:val="%3."/>
      <w:lvlJc w:val="right"/>
      <w:pPr>
        <w:ind w:left="2860" w:hanging="180"/>
      </w:pPr>
      <w:rPr>
        <w:rFonts w:cs="Times New Roman"/>
      </w:rPr>
    </w:lvl>
    <w:lvl w:ilvl="3" w:tplc="0416000F">
      <w:start w:val="1"/>
      <w:numFmt w:val="decimal"/>
      <w:lvlText w:val="%4."/>
      <w:lvlJc w:val="left"/>
      <w:pPr>
        <w:ind w:left="3580" w:hanging="360"/>
      </w:pPr>
      <w:rPr>
        <w:rFonts w:cs="Times New Roman"/>
      </w:rPr>
    </w:lvl>
    <w:lvl w:ilvl="4" w:tplc="04160019">
      <w:start w:val="1"/>
      <w:numFmt w:val="lowerLetter"/>
      <w:lvlText w:val="%5."/>
      <w:lvlJc w:val="left"/>
      <w:pPr>
        <w:ind w:left="4300" w:hanging="360"/>
      </w:pPr>
      <w:rPr>
        <w:rFonts w:cs="Times New Roman"/>
      </w:rPr>
    </w:lvl>
    <w:lvl w:ilvl="5" w:tplc="0416001B">
      <w:start w:val="1"/>
      <w:numFmt w:val="lowerRoman"/>
      <w:lvlText w:val="%6."/>
      <w:lvlJc w:val="right"/>
      <w:pPr>
        <w:ind w:left="5020" w:hanging="180"/>
      </w:pPr>
      <w:rPr>
        <w:rFonts w:cs="Times New Roman"/>
      </w:rPr>
    </w:lvl>
    <w:lvl w:ilvl="6" w:tplc="0416000F">
      <w:start w:val="1"/>
      <w:numFmt w:val="decimal"/>
      <w:lvlText w:val="%7."/>
      <w:lvlJc w:val="left"/>
      <w:pPr>
        <w:ind w:left="5740" w:hanging="360"/>
      </w:pPr>
      <w:rPr>
        <w:rFonts w:cs="Times New Roman"/>
      </w:rPr>
    </w:lvl>
    <w:lvl w:ilvl="7" w:tplc="04160019">
      <w:start w:val="1"/>
      <w:numFmt w:val="lowerLetter"/>
      <w:lvlText w:val="%8."/>
      <w:lvlJc w:val="left"/>
      <w:pPr>
        <w:ind w:left="6460" w:hanging="360"/>
      </w:pPr>
      <w:rPr>
        <w:rFonts w:cs="Times New Roman"/>
      </w:rPr>
    </w:lvl>
    <w:lvl w:ilvl="8" w:tplc="0416001B">
      <w:start w:val="1"/>
      <w:numFmt w:val="lowerRoman"/>
      <w:lvlText w:val="%9."/>
      <w:lvlJc w:val="right"/>
      <w:pPr>
        <w:ind w:left="71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55C7F"/>
    <w:rsid w:val="001D1394"/>
    <w:rsid w:val="003D3AA8"/>
    <w:rsid w:val="004C67DE"/>
    <w:rsid w:val="005104A5"/>
    <w:rsid w:val="009F196D"/>
    <w:rsid w:val="00A9035B"/>
    <w:rsid w:val="00C17F09"/>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customStyle="1" w:styleId="ListParagraph">
    <w:name w:val="List Paragraph"/>
    <w:basedOn w:val="Normal"/>
    <w:rsid w:val="00055C7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82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5659</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