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57" w:rsidRPr="00BA02BB" w:rsidRDefault="000E4757" w:rsidP="00CF05D1">
      <w:pPr>
        <w:pStyle w:val="Ttul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A02BB">
        <w:rPr>
          <w:rFonts w:ascii="Arial" w:hAnsi="Arial" w:cs="Arial"/>
          <w:color w:val="000000"/>
          <w:sz w:val="28"/>
          <w:szCs w:val="28"/>
        </w:rPr>
        <w:t>AUTÓGRAFO Nº 1</w:t>
      </w:r>
      <w:r>
        <w:rPr>
          <w:rFonts w:ascii="Arial" w:hAnsi="Arial" w:cs="Arial"/>
          <w:color w:val="000000"/>
          <w:sz w:val="28"/>
          <w:szCs w:val="28"/>
        </w:rPr>
        <w:t>8</w:t>
      </w:r>
      <w:r w:rsidRPr="00BA02BB">
        <w:rPr>
          <w:rFonts w:ascii="Arial" w:hAnsi="Arial" w:cs="Arial"/>
          <w:color w:val="000000"/>
          <w:sz w:val="28"/>
          <w:szCs w:val="28"/>
        </w:rPr>
        <w:t>, DE 31 DE MARÇO DE 2009</w:t>
      </w:r>
    </w:p>
    <w:p w:rsidR="000E4757" w:rsidRPr="00BA02BB" w:rsidRDefault="000E4757" w:rsidP="00CF05D1">
      <w:pPr>
        <w:pStyle w:val="Recuodecorpodetexto"/>
        <w:ind w:firstLine="709"/>
        <w:rPr>
          <w:rFonts w:ascii="Arial" w:hAnsi="Arial" w:cs="Arial"/>
          <w:b/>
          <w:bCs/>
        </w:rPr>
      </w:pPr>
    </w:p>
    <w:p w:rsidR="000E4757" w:rsidRPr="00BA02BB" w:rsidRDefault="000E4757" w:rsidP="00CF05D1">
      <w:pPr>
        <w:pStyle w:val="Cabealho"/>
        <w:tabs>
          <w:tab w:val="left" w:pos="1701"/>
        </w:tabs>
        <w:ind w:left="4320" w:right="18"/>
        <w:jc w:val="both"/>
        <w:rPr>
          <w:rFonts w:ascii="Arial" w:hAnsi="Arial" w:cs="Arial"/>
          <w:sz w:val="24"/>
          <w:szCs w:val="24"/>
        </w:rPr>
      </w:pPr>
      <w:r w:rsidRPr="00BA02BB">
        <w:rPr>
          <w:rFonts w:ascii="Arial" w:hAnsi="Arial" w:cs="Arial"/>
          <w:b/>
          <w:sz w:val="24"/>
          <w:szCs w:val="24"/>
        </w:rPr>
        <w:t>APROVA</w:t>
      </w:r>
      <w:r w:rsidRPr="00BA02BB">
        <w:rPr>
          <w:rFonts w:ascii="Arial" w:hAnsi="Arial" w:cs="Arial"/>
          <w:sz w:val="24"/>
          <w:szCs w:val="24"/>
        </w:rPr>
        <w:t>, nos próprios termos, o PROJETO DE LEI Nº 3</w:t>
      </w:r>
      <w:r>
        <w:rPr>
          <w:rFonts w:ascii="Arial" w:hAnsi="Arial" w:cs="Arial"/>
          <w:sz w:val="24"/>
          <w:szCs w:val="24"/>
        </w:rPr>
        <w:t>6</w:t>
      </w:r>
      <w:r w:rsidRPr="00BA02BB">
        <w:rPr>
          <w:rFonts w:ascii="Arial" w:hAnsi="Arial" w:cs="Arial"/>
          <w:sz w:val="24"/>
          <w:szCs w:val="24"/>
        </w:rPr>
        <w:t xml:space="preserve">/2009, de autoria do Poder </w:t>
      </w:r>
      <w:r>
        <w:rPr>
          <w:rFonts w:ascii="Arial" w:hAnsi="Arial" w:cs="Arial"/>
          <w:sz w:val="24"/>
          <w:szCs w:val="24"/>
        </w:rPr>
        <w:t>Executivo</w:t>
      </w:r>
      <w:r w:rsidRPr="00BA02BB">
        <w:rPr>
          <w:rFonts w:ascii="Arial" w:hAnsi="Arial" w:cs="Arial"/>
          <w:sz w:val="24"/>
          <w:szCs w:val="24"/>
        </w:rPr>
        <w:t>, que “Autoriza o Município de Santa Bárbara d’Oeste a instituir o Programa de Recuperação Fiscal – REFIS, para pessoas físicas e jurídicas, e dá outras providências”.</w:t>
      </w:r>
    </w:p>
    <w:p w:rsidR="000E4757" w:rsidRPr="00176219" w:rsidRDefault="000E4757" w:rsidP="00CF05D1">
      <w:pPr>
        <w:ind w:left="360" w:right="18"/>
        <w:jc w:val="both"/>
        <w:rPr>
          <w:rFonts w:ascii="Arial" w:hAnsi="Arial" w:cs="Arial"/>
          <w:sz w:val="22"/>
          <w:szCs w:val="22"/>
        </w:rPr>
      </w:pPr>
    </w:p>
    <w:p w:rsidR="000E4757" w:rsidRPr="00176219" w:rsidRDefault="000E4757" w:rsidP="00CF05D1">
      <w:pPr>
        <w:ind w:left="360" w:right="18"/>
        <w:jc w:val="both"/>
        <w:rPr>
          <w:rFonts w:ascii="Arial" w:hAnsi="Arial" w:cs="Arial"/>
          <w:sz w:val="22"/>
          <w:szCs w:val="22"/>
        </w:rPr>
      </w:pPr>
    </w:p>
    <w:p w:rsidR="000E4757" w:rsidRPr="007F396B" w:rsidRDefault="000E4757" w:rsidP="00CF05D1">
      <w:pPr>
        <w:ind w:left="360" w:right="1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 Bárbara d’Oeste decreta a seguinte Lei:</w:t>
      </w:r>
    </w:p>
    <w:p w:rsidR="000E4757" w:rsidRDefault="000E4757" w:rsidP="00CF05D1">
      <w:pPr>
        <w:pStyle w:val="Ttulo1"/>
        <w:ind w:left="360" w:right="18"/>
        <w:rPr>
          <w:rFonts w:ascii="Arial" w:hAnsi="Arial" w:cs="Arial"/>
        </w:rPr>
      </w:pPr>
    </w:p>
    <w:p w:rsidR="000E4757" w:rsidRPr="005D1396" w:rsidRDefault="000E4757" w:rsidP="00CF05D1"/>
    <w:p w:rsidR="000E4757" w:rsidRPr="007F396B" w:rsidRDefault="000E4757" w:rsidP="00CF05D1">
      <w:pPr>
        <w:pStyle w:val="Ttulo1"/>
        <w:ind w:left="360" w:right="18"/>
        <w:rPr>
          <w:rFonts w:ascii="Arial" w:hAnsi="Arial" w:cs="Arial"/>
        </w:rPr>
      </w:pPr>
      <w:r w:rsidRPr="007F396B">
        <w:rPr>
          <w:rFonts w:ascii="Arial" w:hAnsi="Arial" w:cs="Arial"/>
        </w:rPr>
        <w:t>CAPÍTULO I</w:t>
      </w:r>
    </w:p>
    <w:p w:rsidR="000E4757" w:rsidRPr="007F396B" w:rsidRDefault="000E4757" w:rsidP="00CF05D1">
      <w:pPr>
        <w:ind w:left="360" w:right="18"/>
        <w:jc w:val="center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DAS DISPOSIÇÕES PRELIMINARES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</w:p>
    <w:p w:rsidR="000E4757" w:rsidRDefault="000E4757" w:rsidP="00CF05D1">
      <w:pPr>
        <w:pStyle w:val="NormalWeb"/>
        <w:spacing w:before="0" w:beforeAutospacing="0" w:after="0" w:afterAutospacing="0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7F396B">
        <w:rPr>
          <w:rFonts w:ascii="Arial" w:hAnsi="Arial" w:cs="Arial"/>
          <w:b/>
          <w:bCs/>
        </w:rPr>
        <w:t xml:space="preserve"> 1º</w:t>
      </w:r>
      <w:r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>Fica o Município de Santa Bárbara d’Oeste autorizado a instituir o Programa de Recuperação Fiscal – REFIS, com a finalidade de implementar a arrecadação, bem como efetivar a regularização de crédito</w:t>
      </w:r>
      <w:r>
        <w:rPr>
          <w:rFonts w:ascii="Arial" w:hAnsi="Arial" w:cs="Arial"/>
        </w:rPr>
        <w:t>s</w:t>
      </w:r>
      <w:r w:rsidRPr="007F396B">
        <w:rPr>
          <w:rFonts w:ascii="Arial" w:hAnsi="Arial" w:cs="Arial"/>
        </w:rPr>
        <w:t xml:space="preserve"> do Município, decorrentes de débitos dos contribuintes, pessoas físicas ou jurídicas</w:t>
      </w:r>
      <w:r>
        <w:rPr>
          <w:rFonts w:ascii="Arial" w:hAnsi="Arial" w:cs="Arial"/>
        </w:rPr>
        <w:t>,</w:t>
      </w:r>
      <w:r w:rsidRPr="007F396B">
        <w:rPr>
          <w:rFonts w:ascii="Arial" w:hAnsi="Arial" w:cs="Arial"/>
        </w:rPr>
        <w:t xml:space="preserve"> com sede ou não no Município, relativos a tributos municipais</w:t>
      </w:r>
      <w:r>
        <w:rPr>
          <w:rFonts w:ascii="Arial" w:hAnsi="Arial" w:cs="Arial"/>
        </w:rPr>
        <w:t>,</w:t>
      </w:r>
      <w:r w:rsidRPr="007F396B">
        <w:rPr>
          <w:rFonts w:ascii="Arial" w:hAnsi="Arial" w:cs="Arial"/>
        </w:rPr>
        <w:t xml:space="preserve"> cujo fato gerador tenha ocorrido até dia 31 de Dezembro de 2008</w:t>
      </w:r>
      <w:r>
        <w:rPr>
          <w:rFonts w:ascii="Arial" w:hAnsi="Arial" w:cs="Arial"/>
        </w:rPr>
        <w:t>.</w:t>
      </w:r>
    </w:p>
    <w:p w:rsidR="000E4757" w:rsidRDefault="000E4757" w:rsidP="00CF05D1">
      <w:pPr>
        <w:pStyle w:val="NormalWeb"/>
        <w:spacing w:before="0" w:beforeAutospacing="0" w:after="0" w:afterAutospacing="0"/>
        <w:ind w:left="360" w:right="18"/>
        <w:jc w:val="both"/>
        <w:rPr>
          <w:rFonts w:ascii="Arial" w:hAnsi="Arial" w:cs="Arial"/>
        </w:rPr>
      </w:pPr>
    </w:p>
    <w:p w:rsidR="000E4757" w:rsidRDefault="000E4757" w:rsidP="00CF05D1">
      <w:pPr>
        <w:pStyle w:val="NormalWeb"/>
        <w:spacing w:before="0" w:beforeAutospacing="0" w:after="0" w:afterAutospacing="0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§ 1º  </w:t>
      </w:r>
      <w:r w:rsidRPr="007F396B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créditos </w:t>
      </w:r>
      <w:r w:rsidRPr="007F396B">
        <w:rPr>
          <w:rFonts w:ascii="Arial" w:hAnsi="Arial" w:cs="Arial"/>
        </w:rPr>
        <w:t xml:space="preserve">previstos no </w:t>
      </w:r>
      <w:r>
        <w:rPr>
          <w:rFonts w:ascii="Arial" w:hAnsi="Arial" w:cs="Arial"/>
        </w:rPr>
        <w:t>“</w:t>
      </w:r>
      <w:r w:rsidRPr="00F5159A">
        <w:rPr>
          <w:rFonts w:ascii="Arial" w:hAnsi="Arial" w:cs="Arial"/>
        </w:rPr>
        <w:t>caput</w:t>
      </w:r>
      <w:r>
        <w:rPr>
          <w:rFonts w:ascii="Arial" w:hAnsi="Arial" w:cs="Arial"/>
        </w:rPr>
        <w:t>”</w:t>
      </w:r>
      <w:r w:rsidRPr="007F396B">
        <w:rPr>
          <w:rFonts w:ascii="Arial" w:hAnsi="Arial" w:cs="Arial"/>
        </w:rPr>
        <w:t xml:space="preserve"> deste artigo</w:t>
      </w:r>
      <w:r>
        <w:rPr>
          <w:rFonts w:ascii="Arial" w:hAnsi="Arial" w:cs="Arial"/>
        </w:rPr>
        <w:t xml:space="preserve"> referem-se aos débitos, </w:t>
      </w:r>
      <w:r w:rsidRPr="007F396B">
        <w:rPr>
          <w:rFonts w:ascii="Arial" w:hAnsi="Arial" w:cs="Arial"/>
        </w:rPr>
        <w:t>constit</w:t>
      </w:r>
      <w:r>
        <w:rPr>
          <w:rFonts w:ascii="Arial" w:hAnsi="Arial" w:cs="Arial"/>
        </w:rPr>
        <w:t>uídos ou não, inscritos ou não em</w:t>
      </w:r>
      <w:r w:rsidRPr="007F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7F396B">
        <w:rPr>
          <w:rFonts w:ascii="Arial" w:hAnsi="Arial" w:cs="Arial"/>
        </w:rPr>
        <w:t xml:space="preserve">ívida </w:t>
      </w:r>
      <w:r>
        <w:rPr>
          <w:rFonts w:ascii="Arial" w:hAnsi="Arial" w:cs="Arial"/>
        </w:rPr>
        <w:t>a</w:t>
      </w:r>
      <w:r w:rsidRPr="007F396B">
        <w:rPr>
          <w:rFonts w:ascii="Arial" w:hAnsi="Arial" w:cs="Arial"/>
        </w:rPr>
        <w:t xml:space="preserve">tiva, mesmo </w:t>
      </w:r>
      <w:r>
        <w:rPr>
          <w:rFonts w:ascii="Arial" w:hAnsi="Arial" w:cs="Arial"/>
        </w:rPr>
        <w:t xml:space="preserve">que </w:t>
      </w:r>
      <w:r w:rsidRPr="007F396B">
        <w:rPr>
          <w:rFonts w:ascii="Arial" w:hAnsi="Arial" w:cs="Arial"/>
        </w:rPr>
        <w:t xml:space="preserve">em fase de execução fiscal, os discutidos em mandado de segurança, ação ordinária ou por qualquer outra medida judicial, bem como </w:t>
      </w:r>
      <w:r>
        <w:rPr>
          <w:rFonts w:ascii="Arial" w:hAnsi="Arial" w:cs="Arial"/>
        </w:rPr>
        <w:t xml:space="preserve">os </w:t>
      </w:r>
      <w:r w:rsidRPr="007F396B">
        <w:rPr>
          <w:rFonts w:ascii="Arial" w:hAnsi="Arial" w:cs="Arial"/>
        </w:rPr>
        <w:t>de procedimento administrativo ou que tenham sido objeto de parcelamento anterior, não integralmente quitado</w:t>
      </w:r>
      <w:r>
        <w:rPr>
          <w:rFonts w:ascii="Arial" w:hAnsi="Arial" w:cs="Arial"/>
        </w:rPr>
        <w:t>s</w:t>
      </w:r>
      <w:r w:rsidRPr="007F396B">
        <w:rPr>
          <w:rFonts w:ascii="Arial" w:hAnsi="Arial" w:cs="Arial"/>
        </w:rPr>
        <w:t>, ainda que cancelado</w:t>
      </w:r>
      <w:r>
        <w:rPr>
          <w:rFonts w:ascii="Arial" w:hAnsi="Arial" w:cs="Arial"/>
        </w:rPr>
        <w:t>s</w:t>
      </w:r>
      <w:r w:rsidRPr="007F396B">
        <w:rPr>
          <w:rFonts w:ascii="Arial" w:hAnsi="Arial" w:cs="Arial"/>
        </w:rPr>
        <w:t xml:space="preserve"> por falta de pagamento.</w:t>
      </w:r>
    </w:p>
    <w:p w:rsidR="000E4757" w:rsidRDefault="000E4757" w:rsidP="00CF05D1">
      <w:pPr>
        <w:pStyle w:val="NormalWeb"/>
        <w:spacing w:before="0" w:beforeAutospacing="0" w:after="0" w:afterAutospacing="0"/>
        <w:ind w:left="360" w:right="18" w:firstLine="34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pStyle w:val="NormalWeb"/>
        <w:spacing w:before="0" w:beforeAutospacing="0" w:after="0" w:afterAutospacing="0"/>
        <w:ind w:left="360" w:right="18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</w:t>
      </w:r>
      <w:r w:rsidRPr="007F396B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Para os débitos já constituídos, os benefícios de que trata esta lei estender-se-á somente para os juros de mora e multa moratória aplicados a partir da data de sua constituição.</w:t>
      </w:r>
      <w:r w:rsidRPr="007F396B">
        <w:rPr>
          <w:rFonts w:ascii="Arial" w:hAnsi="Arial" w:cs="Arial"/>
          <w:b/>
          <w:bCs/>
        </w:rPr>
        <w:t xml:space="preserve">  </w:t>
      </w:r>
    </w:p>
    <w:p w:rsidR="000E4757" w:rsidRDefault="000E4757" w:rsidP="00CF05D1">
      <w:pPr>
        <w:ind w:right="18"/>
        <w:jc w:val="both"/>
        <w:rPr>
          <w:rFonts w:ascii="Arial" w:hAnsi="Arial" w:cs="Arial"/>
        </w:rPr>
      </w:pPr>
    </w:p>
    <w:p w:rsidR="000E4757" w:rsidRDefault="000E4757" w:rsidP="00CF05D1">
      <w:pPr>
        <w:ind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  <w:r w:rsidRPr="007F396B">
        <w:rPr>
          <w:rFonts w:ascii="Arial" w:hAnsi="Arial" w:cs="Arial"/>
          <w:b/>
          <w:bCs/>
        </w:rPr>
        <w:t xml:space="preserve">º  </w:t>
      </w:r>
      <w:r w:rsidRPr="00FD3DE8">
        <w:rPr>
          <w:rFonts w:ascii="Arial" w:hAnsi="Arial" w:cs="Arial"/>
        </w:rPr>
        <w:t>A recuperação fiscal de que trata esta lei</w:t>
      </w:r>
      <w:r>
        <w:rPr>
          <w:rFonts w:ascii="Arial" w:hAnsi="Arial" w:cs="Arial"/>
          <w:b/>
          <w:bCs/>
        </w:rPr>
        <w:t xml:space="preserve"> </w:t>
      </w:r>
      <w:r w:rsidRPr="00FD3DE8">
        <w:rPr>
          <w:rFonts w:ascii="Arial" w:hAnsi="Arial" w:cs="Arial"/>
        </w:rPr>
        <w:t>dar-se-á</w:t>
      </w:r>
      <w:r>
        <w:rPr>
          <w:rFonts w:ascii="Arial" w:hAnsi="Arial" w:cs="Arial"/>
        </w:rPr>
        <w:t xml:space="preserve"> através de</w:t>
      </w:r>
      <w:r w:rsidRPr="007F396B">
        <w:rPr>
          <w:rFonts w:ascii="Arial" w:hAnsi="Arial" w:cs="Arial"/>
        </w:rPr>
        <w:t xml:space="preserve"> parcelamento d</w:t>
      </w:r>
      <w:r>
        <w:rPr>
          <w:rFonts w:ascii="Arial" w:hAnsi="Arial" w:cs="Arial"/>
        </w:rPr>
        <w:t>e</w:t>
      </w:r>
      <w:r w:rsidRPr="007F396B">
        <w:rPr>
          <w:rFonts w:ascii="Arial" w:hAnsi="Arial" w:cs="Arial"/>
        </w:rPr>
        <w:t xml:space="preserve"> débi</w:t>
      </w:r>
      <w:r>
        <w:rPr>
          <w:rFonts w:ascii="Arial" w:hAnsi="Arial" w:cs="Arial"/>
        </w:rPr>
        <w:t>tos</w:t>
      </w:r>
      <w:r w:rsidRPr="007F39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será </w:t>
      </w:r>
      <w:r w:rsidRPr="007F396B">
        <w:rPr>
          <w:rFonts w:ascii="Arial" w:hAnsi="Arial" w:cs="Arial"/>
        </w:rPr>
        <w:t xml:space="preserve">efetuado por opção do contribuinte, em até 60 (sessenta) parcelas iguais, </w:t>
      </w:r>
      <w:r>
        <w:rPr>
          <w:rFonts w:ascii="Arial" w:hAnsi="Arial" w:cs="Arial"/>
        </w:rPr>
        <w:t xml:space="preserve">mensais e consecutivas, sujeitando o </w:t>
      </w:r>
      <w:r w:rsidRPr="007F396B">
        <w:rPr>
          <w:rFonts w:ascii="Arial" w:hAnsi="Arial" w:cs="Arial"/>
        </w:rPr>
        <w:t>contribuinte, a partir da data base da consolidação, ao pagamento do valor das parcelas futuras acrescidas de juros</w:t>
      </w:r>
      <w:r>
        <w:rPr>
          <w:rFonts w:ascii="Arial" w:hAnsi="Arial" w:cs="Arial"/>
        </w:rPr>
        <w:t xml:space="preserve"> e correção monetária</w:t>
      </w:r>
      <w:r w:rsidRPr="007F396B">
        <w:rPr>
          <w:rFonts w:ascii="Arial" w:hAnsi="Arial" w:cs="Arial"/>
        </w:rPr>
        <w:t xml:space="preserve">, conforme </w:t>
      </w:r>
      <w:r>
        <w:rPr>
          <w:rFonts w:ascii="Arial" w:hAnsi="Arial" w:cs="Arial"/>
        </w:rPr>
        <w:t xml:space="preserve">dispõe </w:t>
      </w:r>
      <w:r w:rsidRPr="007F396B">
        <w:rPr>
          <w:rFonts w:ascii="Arial" w:hAnsi="Arial" w:cs="Arial"/>
        </w:rPr>
        <w:t>o art</w:t>
      </w:r>
      <w:r>
        <w:rPr>
          <w:rFonts w:ascii="Arial" w:hAnsi="Arial" w:cs="Arial"/>
        </w:rPr>
        <w:t>igo 3</w:t>
      </w:r>
      <w:r w:rsidRPr="007F396B">
        <w:rPr>
          <w:rFonts w:ascii="Arial" w:hAnsi="Arial" w:cs="Arial"/>
        </w:rPr>
        <w:t>º da presente lei.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lastRenderedPageBreak/>
        <w:t xml:space="preserve">§ </w:t>
      </w:r>
      <w:r>
        <w:rPr>
          <w:rFonts w:ascii="Arial" w:hAnsi="Arial" w:cs="Arial"/>
          <w:b/>
          <w:bCs/>
        </w:rPr>
        <w:t>4</w:t>
      </w:r>
      <w:r w:rsidRPr="007F396B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Nos casos de </w:t>
      </w:r>
      <w:r w:rsidRPr="007F396B">
        <w:rPr>
          <w:rFonts w:ascii="Arial" w:hAnsi="Arial" w:cs="Arial"/>
        </w:rPr>
        <w:t>parcelamento de débito</w:t>
      </w:r>
      <w:r>
        <w:rPr>
          <w:rFonts w:ascii="Arial" w:hAnsi="Arial" w:cs="Arial"/>
        </w:rPr>
        <w:t xml:space="preserve"> objeto de cobrança judicial, os </w:t>
      </w:r>
      <w:r w:rsidRPr="007F396B">
        <w:rPr>
          <w:rFonts w:ascii="Arial" w:hAnsi="Arial" w:cs="Arial"/>
        </w:rPr>
        <w:t xml:space="preserve">honorários advocatícios e custas processuais </w:t>
      </w:r>
      <w:r>
        <w:rPr>
          <w:rFonts w:ascii="Arial" w:hAnsi="Arial" w:cs="Arial"/>
        </w:rPr>
        <w:t xml:space="preserve">serão acrescidos e deverão ser pagos juntamente com </w:t>
      </w:r>
      <w:r w:rsidRPr="007F396B">
        <w:rPr>
          <w:rFonts w:ascii="Arial" w:hAnsi="Arial" w:cs="Arial"/>
        </w:rPr>
        <w:t xml:space="preserve">a primeira parcela ou </w:t>
      </w:r>
      <w:r>
        <w:rPr>
          <w:rFonts w:ascii="Arial" w:hAnsi="Arial" w:cs="Arial"/>
        </w:rPr>
        <w:t xml:space="preserve">com </w:t>
      </w:r>
      <w:r w:rsidRPr="007F396B">
        <w:rPr>
          <w:rFonts w:ascii="Arial" w:hAnsi="Arial" w:cs="Arial"/>
        </w:rPr>
        <w:t>a parcela única.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7F396B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 xml:space="preserve">Havendo defesa administrativa ou recurso judicial, o </w:t>
      </w:r>
      <w:r>
        <w:rPr>
          <w:rFonts w:ascii="Arial" w:hAnsi="Arial" w:cs="Arial"/>
        </w:rPr>
        <w:t>contribuinte</w:t>
      </w:r>
      <w:r w:rsidRPr="007F396B">
        <w:rPr>
          <w:rFonts w:ascii="Arial" w:hAnsi="Arial" w:cs="Arial"/>
        </w:rPr>
        <w:t xml:space="preserve"> deverá desistir expressamente e de forma irrevogável da impugnação ou do recurso interposto, ou da ação judicial proposta, e renunciar a quaisquer alegações de direito sobre as quais se fundam os referidos processos administrativos e ações judiciais, relativamente à matéria cujo respectivo débito queira parcelar.</w:t>
      </w:r>
    </w:p>
    <w:p w:rsidR="000E4757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 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pStyle w:val="Ttulo3"/>
        <w:ind w:left="360" w:right="18"/>
        <w:jc w:val="center"/>
        <w:rPr>
          <w:sz w:val="24"/>
          <w:szCs w:val="24"/>
        </w:rPr>
      </w:pPr>
      <w:r w:rsidRPr="007F396B">
        <w:rPr>
          <w:sz w:val="24"/>
          <w:szCs w:val="24"/>
        </w:rPr>
        <w:t>CAPÍTULO II</w:t>
      </w:r>
    </w:p>
    <w:p w:rsidR="000E4757" w:rsidRPr="007F396B" w:rsidRDefault="000E4757" w:rsidP="00CF05D1">
      <w:pPr>
        <w:pStyle w:val="Ttulo3"/>
        <w:ind w:left="360" w:right="18"/>
        <w:jc w:val="center"/>
        <w:rPr>
          <w:sz w:val="24"/>
          <w:szCs w:val="24"/>
        </w:rPr>
      </w:pPr>
      <w:r w:rsidRPr="007F396B">
        <w:rPr>
          <w:sz w:val="24"/>
          <w:szCs w:val="24"/>
        </w:rPr>
        <w:t>DO PEDIDO DE PARCELAMENTO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 2</w:t>
      </w:r>
      <w:r w:rsidRPr="007F396B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>O ingresso no REFIS dar-se-á por opção do contribuinte, que fará jus a regime especial de consolidação e parcelamento dos débitos.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§ 1º  </w:t>
      </w:r>
      <w:r w:rsidRPr="007F396B">
        <w:rPr>
          <w:rFonts w:ascii="Arial" w:hAnsi="Arial" w:cs="Arial"/>
        </w:rPr>
        <w:t xml:space="preserve">O prazo para requerimento do parcelamento a que se refere o artigo 1º </w:t>
      </w:r>
      <w:r>
        <w:rPr>
          <w:rFonts w:ascii="Arial" w:hAnsi="Arial" w:cs="Arial"/>
        </w:rPr>
        <w:t xml:space="preserve">desta lei </w:t>
      </w:r>
      <w:r w:rsidRPr="007F396B">
        <w:rPr>
          <w:rFonts w:ascii="Arial" w:hAnsi="Arial" w:cs="Arial"/>
        </w:rPr>
        <w:t xml:space="preserve">será de 3 (três) meses, contados da data da promulgação desta </w:t>
      </w:r>
      <w:r>
        <w:rPr>
          <w:rFonts w:ascii="Arial" w:hAnsi="Arial" w:cs="Arial"/>
        </w:rPr>
        <w:t>l</w:t>
      </w:r>
      <w:r w:rsidRPr="007F396B">
        <w:rPr>
          <w:rFonts w:ascii="Arial" w:hAnsi="Arial" w:cs="Arial"/>
        </w:rPr>
        <w:t xml:space="preserve">ei, podendo ser prorrogado uma única vez pelo mesmo prazo, a critério da Administração e por </w:t>
      </w:r>
      <w:r>
        <w:rPr>
          <w:rFonts w:ascii="Arial" w:hAnsi="Arial" w:cs="Arial"/>
        </w:rPr>
        <w:t>d</w:t>
      </w:r>
      <w:r w:rsidRPr="007F396B">
        <w:rPr>
          <w:rFonts w:ascii="Arial" w:hAnsi="Arial" w:cs="Arial"/>
        </w:rPr>
        <w:t>ecreto do Poder Executivo.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  <w:b/>
          <w:bCs/>
        </w:rPr>
        <w:t xml:space="preserve"> </w:t>
      </w:r>
      <w:r w:rsidRPr="007F396B">
        <w:rPr>
          <w:rFonts w:ascii="Arial" w:hAnsi="Arial" w:cs="Arial"/>
        </w:rPr>
        <w:t xml:space="preserve">O pedido de parcelamento deverá ser formulado pelo próprio </w:t>
      </w:r>
      <w:r>
        <w:rPr>
          <w:rFonts w:ascii="Arial" w:hAnsi="Arial" w:cs="Arial"/>
        </w:rPr>
        <w:t xml:space="preserve">contribuinte </w:t>
      </w:r>
      <w:r w:rsidRPr="007F396B">
        <w:rPr>
          <w:rFonts w:ascii="Arial" w:hAnsi="Arial" w:cs="Arial"/>
        </w:rPr>
        <w:t>ou representante legal</w:t>
      </w:r>
      <w:r>
        <w:rPr>
          <w:rFonts w:ascii="Arial" w:hAnsi="Arial" w:cs="Arial"/>
        </w:rPr>
        <w:t xml:space="preserve"> devidamente constituído</w:t>
      </w:r>
      <w:r w:rsidRPr="007F396B">
        <w:rPr>
          <w:rFonts w:ascii="Arial" w:hAnsi="Arial" w:cs="Arial"/>
        </w:rPr>
        <w:t>, no caso de pessoa física, ou pelo sócio ou representante legal</w:t>
      </w:r>
      <w:r>
        <w:rPr>
          <w:rFonts w:ascii="Arial" w:hAnsi="Arial" w:cs="Arial"/>
        </w:rPr>
        <w:t xml:space="preserve"> também devidamente constituído</w:t>
      </w:r>
      <w:r w:rsidRPr="007F396B">
        <w:rPr>
          <w:rFonts w:ascii="Arial" w:hAnsi="Arial" w:cs="Arial"/>
        </w:rPr>
        <w:t>, no caso de pessoa jurídica.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3</w:t>
      </w:r>
      <w:r w:rsidRPr="007F396B">
        <w:rPr>
          <w:rFonts w:ascii="Arial" w:hAnsi="Arial" w:cs="Arial"/>
          <w:b/>
          <w:bCs/>
        </w:rPr>
        <w:t xml:space="preserve">º </w:t>
      </w:r>
      <w:r w:rsidRPr="007F396B">
        <w:rPr>
          <w:rFonts w:ascii="Arial" w:hAnsi="Arial" w:cs="Arial"/>
        </w:rPr>
        <w:t>O parcelamento concedido nos termos desta lei independerá de apresentação de garantia ou arrolamento de bens, mantidas aquelas decorrentes de débitos transferidos de outras modalidades de parcelamentos ou de execução fiscal.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pStyle w:val="Ttulo3"/>
        <w:ind w:left="360" w:right="18"/>
        <w:jc w:val="center"/>
        <w:rPr>
          <w:sz w:val="24"/>
          <w:szCs w:val="24"/>
        </w:rPr>
      </w:pPr>
      <w:r w:rsidRPr="007F396B">
        <w:rPr>
          <w:sz w:val="24"/>
          <w:szCs w:val="24"/>
        </w:rPr>
        <w:t>CAPÍTULO III</w:t>
      </w:r>
    </w:p>
    <w:p w:rsidR="000E4757" w:rsidRPr="007F396B" w:rsidRDefault="000E4757" w:rsidP="00CF05D1">
      <w:pPr>
        <w:ind w:left="360" w:right="18"/>
        <w:jc w:val="center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DA CONSOLIDAÇÃO DOS DÉBITOS E DO TERMO DE COMPROMISSO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7F3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7F396B">
        <w:rPr>
          <w:rFonts w:ascii="Arial" w:hAnsi="Arial" w:cs="Arial"/>
          <w:b/>
          <w:bCs/>
        </w:rPr>
        <w:t xml:space="preserve">º  </w:t>
      </w:r>
      <w:r w:rsidRPr="007F396B">
        <w:rPr>
          <w:rFonts w:ascii="Arial" w:hAnsi="Arial" w:cs="Arial"/>
        </w:rPr>
        <w:t>A consolidação dos débitos terá por base a data da formalização do pedido de parcelamento e resultará d</w:t>
      </w:r>
      <w:r>
        <w:rPr>
          <w:rFonts w:ascii="Arial" w:hAnsi="Arial" w:cs="Arial"/>
        </w:rPr>
        <w:t xml:space="preserve">o seguinte cálculo: </w:t>
      </w:r>
    </w:p>
    <w:p w:rsidR="000E4757" w:rsidRPr="007F396B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I - </w:t>
      </w:r>
      <w:r w:rsidRPr="007F396B">
        <w:rPr>
          <w:rFonts w:ascii="Arial" w:hAnsi="Arial" w:cs="Arial"/>
        </w:rPr>
        <w:t>pagamento à vista, (parcela única), com desconto de 100% (cem por cento) dos juros</w:t>
      </w:r>
      <w:r>
        <w:rPr>
          <w:rFonts w:ascii="Arial" w:hAnsi="Arial" w:cs="Arial"/>
        </w:rPr>
        <w:t xml:space="preserve"> de mora </w:t>
      </w:r>
      <w:r w:rsidRPr="007F396B">
        <w:rPr>
          <w:rFonts w:ascii="Arial" w:hAnsi="Arial" w:cs="Arial"/>
        </w:rPr>
        <w:t>e multas</w:t>
      </w:r>
      <w:r>
        <w:rPr>
          <w:rFonts w:ascii="Arial" w:hAnsi="Arial" w:cs="Arial"/>
        </w:rPr>
        <w:t xml:space="preserve"> de mora,</w:t>
      </w:r>
      <w:r w:rsidRPr="007F396B">
        <w:rPr>
          <w:rFonts w:ascii="Arial" w:hAnsi="Arial" w:cs="Arial"/>
        </w:rPr>
        <w:t xml:space="preserve"> calculados até a data da adesão, acrescidos apenas a correção monetária;</w:t>
      </w:r>
    </w:p>
    <w:p w:rsidR="000E4757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II -</w:t>
      </w:r>
      <w:r w:rsidRPr="007F396B">
        <w:rPr>
          <w:rFonts w:ascii="Arial" w:hAnsi="Arial" w:cs="Arial"/>
        </w:rPr>
        <w:t xml:space="preserve"> de 2 (duas) em até 12 (doze) parcelas, com desconto de 60% </w:t>
      </w:r>
      <w:r>
        <w:rPr>
          <w:rFonts w:ascii="Arial" w:hAnsi="Arial" w:cs="Arial"/>
        </w:rPr>
        <w:t>(sessenta por cento) d</w:t>
      </w:r>
      <w:r w:rsidRPr="007F396B">
        <w:rPr>
          <w:rFonts w:ascii="Arial" w:hAnsi="Arial" w:cs="Arial"/>
        </w:rPr>
        <w:t>os juros</w:t>
      </w:r>
      <w:r>
        <w:rPr>
          <w:rFonts w:ascii="Arial" w:hAnsi="Arial" w:cs="Arial"/>
        </w:rPr>
        <w:t xml:space="preserve"> de mora </w:t>
      </w:r>
      <w:r w:rsidRPr="007F396B">
        <w:rPr>
          <w:rFonts w:ascii="Arial" w:hAnsi="Arial" w:cs="Arial"/>
        </w:rPr>
        <w:t xml:space="preserve"> e multas</w:t>
      </w:r>
      <w:r>
        <w:rPr>
          <w:rFonts w:ascii="Arial" w:hAnsi="Arial" w:cs="Arial"/>
        </w:rPr>
        <w:t xml:space="preserve"> de mora,</w:t>
      </w:r>
      <w:r w:rsidRPr="007F396B">
        <w:rPr>
          <w:rFonts w:ascii="Arial" w:hAnsi="Arial" w:cs="Arial"/>
        </w:rPr>
        <w:t xml:space="preserve"> calculados até a data da adesão, acrescidos de correção monetária</w:t>
      </w:r>
      <w:r>
        <w:rPr>
          <w:rFonts w:ascii="Arial" w:hAnsi="Arial" w:cs="Arial"/>
        </w:rPr>
        <w:t>;</w:t>
      </w:r>
      <w:r w:rsidRPr="007F396B">
        <w:rPr>
          <w:rFonts w:ascii="Arial" w:hAnsi="Arial" w:cs="Arial"/>
        </w:rPr>
        <w:t xml:space="preserve"> </w:t>
      </w:r>
    </w:p>
    <w:p w:rsidR="000E4757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III -</w:t>
      </w:r>
      <w:r w:rsidRPr="007F396B">
        <w:rPr>
          <w:rFonts w:ascii="Arial" w:hAnsi="Arial" w:cs="Arial"/>
        </w:rPr>
        <w:t xml:space="preserve"> de 13 (treze) em até 24 (vinte e quatro) parcelas, </w:t>
      </w:r>
      <w:r>
        <w:rPr>
          <w:rFonts w:ascii="Arial" w:hAnsi="Arial" w:cs="Arial"/>
        </w:rPr>
        <w:t>com desconto de 40% (quarenta por cento) d</w:t>
      </w:r>
      <w:r w:rsidRPr="007F396B">
        <w:rPr>
          <w:rFonts w:ascii="Arial" w:hAnsi="Arial" w:cs="Arial"/>
        </w:rPr>
        <w:t>os juros</w:t>
      </w:r>
      <w:r>
        <w:rPr>
          <w:rFonts w:ascii="Arial" w:hAnsi="Arial" w:cs="Arial"/>
        </w:rPr>
        <w:t xml:space="preserve"> de mora</w:t>
      </w:r>
      <w:r w:rsidRPr="007F396B">
        <w:rPr>
          <w:rFonts w:ascii="Arial" w:hAnsi="Arial" w:cs="Arial"/>
        </w:rPr>
        <w:t xml:space="preserve"> e multas</w:t>
      </w:r>
      <w:r>
        <w:rPr>
          <w:rFonts w:ascii="Arial" w:hAnsi="Arial" w:cs="Arial"/>
        </w:rPr>
        <w:t xml:space="preserve"> de mora,</w:t>
      </w:r>
      <w:r w:rsidRPr="007F396B">
        <w:rPr>
          <w:rFonts w:ascii="Arial" w:hAnsi="Arial" w:cs="Arial"/>
        </w:rPr>
        <w:t xml:space="preserve"> calculados até a data da adesão, acrescid</w:t>
      </w:r>
      <w:r>
        <w:rPr>
          <w:rFonts w:ascii="Arial" w:hAnsi="Arial" w:cs="Arial"/>
        </w:rPr>
        <w:t>o</w:t>
      </w:r>
      <w:r w:rsidRPr="007F396B">
        <w:rPr>
          <w:rFonts w:ascii="Arial" w:hAnsi="Arial" w:cs="Arial"/>
        </w:rPr>
        <w:t>s de correção monetária</w:t>
      </w:r>
      <w:r>
        <w:rPr>
          <w:rFonts w:ascii="Arial" w:hAnsi="Arial" w:cs="Arial"/>
        </w:rPr>
        <w:t>;</w:t>
      </w:r>
      <w:r w:rsidRPr="007F396B">
        <w:rPr>
          <w:rFonts w:ascii="Arial" w:hAnsi="Arial" w:cs="Arial"/>
        </w:rPr>
        <w:t xml:space="preserve"> </w:t>
      </w:r>
    </w:p>
    <w:p w:rsidR="000E4757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lastRenderedPageBreak/>
        <w:t>IV -</w:t>
      </w:r>
      <w:r w:rsidRPr="007F396B">
        <w:rPr>
          <w:rFonts w:ascii="Arial" w:hAnsi="Arial" w:cs="Arial"/>
        </w:rPr>
        <w:t xml:space="preserve"> de 25 (vinte e cinco) em até 36 (trinta e seis) parcelas</w:t>
      </w:r>
      <w:r>
        <w:rPr>
          <w:rFonts w:ascii="Arial" w:hAnsi="Arial" w:cs="Arial"/>
        </w:rPr>
        <w:t>,</w:t>
      </w:r>
      <w:r w:rsidRPr="007F396B">
        <w:rPr>
          <w:rFonts w:ascii="Arial" w:hAnsi="Arial" w:cs="Arial"/>
        </w:rPr>
        <w:t xml:space="preserve"> com desconto de </w:t>
      </w:r>
      <w:r>
        <w:rPr>
          <w:rFonts w:ascii="Arial" w:hAnsi="Arial" w:cs="Arial"/>
        </w:rPr>
        <w:t>30</w:t>
      </w:r>
      <w:r w:rsidRPr="007F396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(trinta por cento)</w:t>
      </w:r>
      <w:r w:rsidRPr="007F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 juros de mora e multas de mora, </w:t>
      </w:r>
      <w:r w:rsidRPr="007F396B">
        <w:rPr>
          <w:rFonts w:ascii="Arial" w:hAnsi="Arial" w:cs="Arial"/>
        </w:rPr>
        <w:t>calculados até a data da adesão,</w:t>
      </w:r>
      <w:r>
        <w:rPr>
          <w:rFonts w:ascii="Arial" w:hAnsi="Arial" w:cs="Arial"/>
        </w:rPr>
        <w:t xml:space="preserve"> acrescido</w:t>
      </w:r>
      <w:r w:rsidRPr="007F396B">
        <w:rPr>
          <w:rFonts w:ascii="Arial" w:hAnsi="Arial" w:cs="Arial"/>
        </w:rPr>
        <w:t>s de correção monetária</w:t>
      </w:r>
      <w:r>
        <w:rPr>
          <w:rFonts w:ascii="Arial" w:hAnsi="Arial" w:cs="Arial"/>
        </w:rPr>
        <w:t>;</w:t>
      </w:r>
    </w:p>
    <w:p w:rsidR="000E4757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V -</w:t>
      </w:r>
      <w:r w:rsidRPr="007F396B">
        <w:rPr>
          <w:rFonts w:ascii="Arial" w:hAnsi="Arial" w:cs="Arial"/>
        </w:rPr>
        <w:t xml:space="preserve"> de 37 (trinta e sete) </w:t>
      </w:r>
      <w:r>
        <w:rPr>
          <w:rFonts w:ascii="Arial" w:hAnsi="Arial" w:cs="Arial"/>
        </w:rPr>
        <w:t xml:space="preserve">em </w:t>
      </w:r>
      <w:r w:rsidRPr="007F396B">
        <w:rPr>
          <w:rFonts w:ascii="Arial" w:hAnsi="Arial" w:cs="Arial"/>
        </w:rPr>
        <w:t xml:space="preserve">até 60 (sessenta) parcelas, com desconto de </w:t>
      </w:r>
      <w:r>
        <w:rPr>
          <w:rFonts w:ascii="Arial" w:hAnsi="Arial" w:cs="Arial"/>
        </w:rPr>
        <w:t>1</w:t>
      </w:r>
      <w:r w:rsidRPr="007F396B">
        <w:rPr>
          <w:rFonts w:ascii="Arial" w:hAnsi="Arial" w:cs="Arial"/>
        </w:rPr>
        <w:t>5%</w:t>
      </w:r>
      <w:r>
        <w:rPr>
          <w:rFonts w:ascii="Arial" w:hAnsi="Arial" w:cs="Arial"/>
        </w:rPr>
        <w:t xml:space="preserve"> (quinze por cento)</w:t>
      </w:r>
      <w:r w:rsidRPr="007F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7F396B">
        <w:rPr>
          <w:rFonts w:ascii="Arial" w:hAnsi="Arial" w:cs="Arial"/>
        </w:rPr>
        <w:t>os juros</w:t>
      </w:r>
      <w:r>
        <w:rPr>
          <w:rFonts w:ascii="Arial" w:hAnsi="Arial" w:cs="Arial"/>
        </w:rPr>
        <w:t xml:space="preserve"> de mora</w:t>
      </w:r>
      <w:r w:rsidRPr="007F396B">
        <w:rPr>
          <w:rFonts w:ascii="Arial" w:hAnsi="Arial" w:cs="Arial"/>
        </w:rPr>
        <w:t xml:space="preserve"> e multas</w:t>
      </w:r>
      <w:r>
        <w:rPr>
          <w:rFonts w:ascii="Arial" w:hAnsi="Arial" w:cs="Arial"/>
        </w:rPr>
        <w:t xml:space="preserve"> de mora,</w:t>
      </w:r>
      <w:r w:rsidRPr="007F396B">
        <w:rPr>
          <w:rFonts w:ascii="Arial" w:hAnsi="Arial" w:cs="Arial"/>
        </w:rPr>
        <w:t xml:space="preserve"> calculados até a data da adesão, acrescid</w:t>
      </w:r>
      <w:r>
        <w:rPr>
          <w:rFonts w:ascii="Arial" w:hAnsi="Arial" w:cs="Arial"/>
        </w:rPr>
        <w:t>o</w:t>
      </w:r>
      <w:r w:rsidRPr="007F396B">
        <w:rPr>
          <w:rFonts w:ascii="Arial" w:hAnsi="Arial" w:cs="Arial"/>
        </w:rPr>
        <w:t xml:space="preserve">s de correção monetária. </w:t>
      </w:r>
    </w:p>
    <w:p w:rsidR="000E4757" w:rsidRPr="007F396B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626FA">
        <w:rPr>
          <w:rFonts w:ascii="Arial" w:hAnsi="Arial" w:cs="Arial"/>
          <w:b/>
          <w:bCs/>
        </w:rPr>
        <w:t>§ 1º</w:t>
      </w:r>
      <w:r>
        <w:rPr>
          <w:rFonts w:ascii="Arial" w:hAnsi="Arial" w:cs="Arial"/>
        </w:rPr>
        <w:t xml:space="preserve"> </w:t>
      </w:r>
      <w:r w:rsidRPr="007F396B">
        <w:rPr>
          <w:rFonts w:ascii="Arial" w:hAnsi="Arial" w:cs="Arial"/>
        </w:rPr>
        <w:t xml:space="preserve">Em qualquer uma das modalidades de pagamento </w:t>
      </w:r>
      <w:r>
        <w:rPr>
          <w:rFonts w:ascii="Arial" w:hAnsi="Arial" w:cs="Arial"/>
        </w:rPr>
        <w:t>previstas nos incisos deste artigo,</w:t>
      </w:r>
      <w:r w:rsidRPr="007F396B">
        <w:rPr>
          <w:rFonts w:ascii="Arial" w:hAnsi="Arial" w:cs="Arial"/>
        </w:rPr>
        <w:t xml:space="preserve"> os honorários advocatícios e custas judiciai</w:t>
      </w:r>
      <w:r>
        <w:rPr>
          <w:rFonts w:ascii="Arial" w:hAnsi="Arial" w:cs="Arial"/>
        </w:rPr>
        <w:t>s (quando em cobrança judicial)</w:t>
      </w:r>
      <w:r w:rsidRPr="007F396B">
        <w:rPr>
          <w:rFonts w:ascii="Arial" w:hAnsi="Arial" w:cs="Arial"/>
        </w:rPr>
        <w:t xml:space="preserve"> deverão ser pagos na primeira parcela ou parcela única.</w:t>
      </w:r>
    </w:p>
    <w:p w:rsidR="000E4757" w:rsidRPr="007F396B" w:rsidRDefault="000E4757" w:rsidP="00CF05D1">
      <w:pPr>
        <w:pStyle w:val="Recuodecorpodetexto"/>
        <w:spacing w:after="0" w:line="240" w:lineRule="auto"/>
        <w:ind w:left="360" w:right="18"/>
        <w:jc w:val="both"/>
        <w:rPr>
          <w:rFonts w:ascii="Arial" w:hAnsi="Arial" w:cs="Arial"/>
          <w:b/>
          <w:bCs/>
        </w:rPr>
      </w:pPr>
    </w:p>
    <w:p w:rsidR="000E4757" w:rsidRDefault="000E4757" w:rsidP="00CF05D1">
      <w:pPr>
        <w:shd w:val="clear" w:color="auto" w:fill="FFFFFF"/>
        <w:ind w:left="360" w:right="18" w:firstLine="348"/>
        <w:jc w:val="both"/>
        <w:rPr>
          <w:rFonts w:ascii="Arial" w:hAnsi="Arial" w:cs="Arial"/>
        </w:rPr>
      </w:pPr>
      <w:r w:rsidRPr="00A540FE"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 xml:space="preserve"> Ao montante objeto de parcelamento serão acrescidos juros compensatórios à razão de 1% (um por cento) ao mês e correção monetária pela variação do INPC, cujos acréscimos serão aplicados no mês de janeiro de cada exercício.</w:t>
      </w:r>
    </w:p>
    <w:p w:rsidR="000E4757" w:rsidRDefault="000E4757" w:rsidP="00CF05D1">
      <w:pPr>
        <w:shd w:val="clear" w:color="auto" w:fill="FFFFFF"/>
        <w:ind w:left="360" w:right="18" w:firstLine="360"/>
        <w:jc w:val="both"/>
        <w:rPr>
          <w:rFonts w:ascii="Arial" w:hAnsi="Arial" w:cs="Arial"/>
          <w:b/>
          <w:bCs/>
        </w:rPr>
      </w:pPr>
    </w:p>
    <w:p w:rsidR="000E4757" w:rsidRPr="00E15DC9" w:rsidRDefault="000E4757" w:rsidP="00CF05D1">
      <w:pPr>
        <w:shd w:val="clear" w:color="auto" w:fill="FFFFFF"/>
        <w:ind w:left="360" w:right="18" w:firstLine="360"/>
        <w:jc w:val="both"/>
        <w:rPr>
          <w:rFonts w:ascii="Arial" w:hAnsi="Arial" w:cs="Arial"/>
        </w:rPr>
      </w:pPr>
      <w:r w:rsidRPr="00A879F1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3</w:t>
      </w:r>
      <w:r w:rsidRPr="00A879F1">
        <w:rPr>
          <w:rFonts w:ascii="Arial" w:hAnsi="Arial" w:cs="Arial"/>
          <w:b/>
          <w:bCs/>
        </w:rPr>
        <w:t>º</w:t>
      </w:r>
      <w:r w:rsidRPr="00E15DC9">
        <w:rPr>
          <w:rFonts w:ascii="Arial" w:hAnsi="Arial" w:cs="Arial"/>
        </w:rPr>
        <w:t xml:space="preserve"> Não poderá ser objeto dos benefícios deste programa o valor correspondente a tributos que tenham sido objeto de retenção na fonte e que não foram recolhidos na época oportuna</w:t>
      </w:r>
      <w:r>
        <w:rPr>
          <w:rFonts w:ascii="Arial" w:hAnsi="Arial" w:cs="Arial"/>
        </w:rPr>
        <w:t>.</w:t>
      </w:r>
    </w:p>
    <w:p w:rsidR="000E4757" w:rsidRDefault="000E4757" w:rsidP="00CF05D1">
      <w:pPr>
        <w:shd w:val="clear" w:color="auto" w:fill="FFFFFF"/>
        <w:ind w:left="360" w:right="18" w:firstLine="360"/>
        <w:jc w:val="both"/>
        <w:rPr>
          <w:rFonts w:ascii="Arial" w:hAnsi="Arial" w:cs="Arial"/>
        </w:rPr>
      </w:pPr>
    </w:p>
    <w:p w:rsidR="000E4757" w:rsidRPr="007F396B" w:rsidRDefault="000E4757" w:rsidP="00CF05D1">
      <w:pPr>
        <w:shd w:val="clear" w:color="auto" w:fill="FFFFFF"/>
        <w:ind w:left="360" w:right="18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</w:t>
      </w:r>
      <w:r w:rsidRPr="007626FA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>O REFIS</w:t>
      </w:r>
      <w:r w:rsidRPr="007F396B">
        <w:rPr>
          <w:rFonts w:ascii="Arial" w:hAnsi="Arial" w:cs="Arial"/>
          <w:b/>
          <w:bCs/>
        </w:rPr>
        <w:t xml:space="preserve"> </w:t>
      </w:r>
      <w:r w:rsidRPr="007F396B">
        <w:rPr>
          <w:rFonts w:ascii="Arial" w:hAnsi="Arial" w:cs="Arial"/>
        </w:rPr>
        <w:t>não alcança débitos relativos ao Imposto sobre Transmissão de Bens Imóveis – ITBI.</w:t>
      </w:r>
    </w:p>
    <w:p w:rsidR="000E4757" w:rsidRPr="00E211CA" w:rsidRDefault="000E4757" w:rsidP="00CF05D1">
      <w:pPr>
        <w:pStyle w:val="Cabealho"/>
        <w:tabs>
          <w:tab w:val="left" w:pos="1701"/>
        </w:tabs>
        <w:ind w:left="360" w:right="18"/>
        <w:jc w:val="both"/>
        <w:rPr>
          <w:rFonts w:ascii="Arial" w:hAnsi="Arial" w:cs="Arial"/>
          <w:sz w:val="24"/>
          <w:szCs w:val="24"/>
        </w:rPr>
      </w:pPr>
      <w:r w:rsidRPr="007F396B">
        <w:rPr>
          <w:rFonts w:ascii="Arial" w:hAnsi="Arial" w:cs="Arial"/>
          <w:b/>
          <w:bCs/>
          <w:sz w:val="24"/>
          <w:szCs w:val="24"/>
        </w:rPr>
        <w:tab/>
      </w:r>
    </w:p>
    <w:p w:rsidR="000E4757" w:rsidRPr="00E211CA" w:rsidRDefault="000E4757" w:rsidP="00CF05D1">
      <w:pPr>
        <w:shd w:val="clear" w:color="auto" w:fill="FFFFFF"/>
        <w:ind w:left="360" w:right="18" w:firstLine="360"/>
        <w:jc w:val="both"/>
        <w:rPr>
          <w:rFonts w:ascii="Arial" w:hAnsi="Arial" w:cs="Arial"/>
        </w:rPr>
      </w:pPr>
      <w:r w:rsidRPr="00E211CA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4</w:t>
      </w:r>
      <w:r w:rsidRPr="00E211CA">
        <w:rPr>
          <w:rFonts w:ascii="Arial" w:hAnsi="Arial" w:cs="Arial"/>
          <w:b/>
          <w:bCs/>
        </w:rPr>
        <w:t>º</w:t>
      </w:r>
      <w:r w:rsidRPr="00E211CA">
        <w:rPr>
          <w:rFonts w:ascii="Arial" w:hAnsi="Arial" w:cs="Arial"/>
        </w:rPr>
        <w:t xml:space="preserve"> Consolidado o débito, o sujeito passivo assinará o correspondente Termo de Compromisso e confissão de dívida.</w:t>
      </w:r>
    </w:p>
    <w:p w:rsidR="000E4757" w:rsidRPr="007F396B" w:rsidRDefault="000E4757" w:rsidP="00CF05D1">
      <w:pPr>
        <w:shd w:val="clear" w:color="auto" w:fill="FFFFFF"/>
        <w:ind w:left="360" w:right="18" w:firstLine="360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 </w:t>
      </w:r>
    </w:p>
    <w:p w:rsidR="000E4757" w:rsidRPr="007F396B" w:rsidRDefault="000E4757" w:rsidP="00CF05D1">
      <w:pPr>
        <w:pStyle w:val="Cabealho"/>
        <w:tabs>
          <w:tab w:val="left" w:pos="1701"/>
        </w:tabs>
        <w:ind w:left="360" w:right="18"/>
        <w:jc w:val="center"/>
        <w:rPr>
          <w:rFonts w:ascii="Arial" w:hAnsi="Arial" w:cs="Arial"/>
          <w:b/>
          <w:bCs/>
          <w:sz w:val="24"/>
          <w:szCs w:val="24"/>
        </w:rPr>
      </w:pPr>
    </w:p>
    <w:p w:rsidR="000E4757" w:rsidRPr="007F396B" w:rsidRDefault="000E4757" w:rsidP="00CF05D1">
      <w:pPr>
        <w:pStyle w:val="Cabealho"/>
        <w:tabs>
          <w:tab w:val="left" w:pos="1701"/>
        </w:tabs>
        <w:ind w:left="360" w:right="18"/>
        <w:jc w:val="center"/>
        <w:rPr>
          <w:rFonts w:ascii="Arial" w:hAnsi="Arial" w:cs="Arial"/>
          <w:b/>
          <w:bCs/>
          <w:sz w:val="24"/>
          <w:szCs w:val="24"/>
        </w:rPr>
      </w:pPr>
      <w:r w:rsidRPr="007F396B">
        <w:rPr>
          <w:rFonts w:ascii="Arial" w:hAnsi="Arial" w:cs="Arial"/>
          <w:b/>
          <w:bCs/>
          <w:sz w:val="24"/>
          <w:szCs w:val="24"/>
        </w:rPr>
        <w:t>CAPÍTULO IV</w:t>
      </w:r>
    </w:p>
    <w:p w:rsidR="000E4757" w:rsidRPr="007F396B" w:rsidRDefault="000E4757" w:rsidP="00CF05D1">
      <w:pPr>
        <w:pStyle w:val="Ttulo1"/>
        <w:ind w:left="360" w:right="18"/>
        <w:rPr>
          <w:rFonts w:ascii="Arial" w:hAnsi="Arial" w:cs="Arial"/>
        </w:rPr>
      </w:pPr>
      <w:r w:rsidRPr="007F396B">
        <w:rPr>
          <w:rFonts w:ascii="Arial" w:hAnsi="Arial" w:cs="Arial"/>
        </w:rPr>
        <w:t>DAS PARCELAS E DE SEU PAGAMENTO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pStyle w:val="Recuodecorpodetexto"/>
        <w:spacing w:after="0" w:line="240" w:lineRule="auto"/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 5</w:t>
      </w:r>
      <w:r w:rsidRPr="007F396B">
        <w:rPr>
          <w:rFonts w:ascii="Arial" w:hAnsi="Arial" w:cs="Arial"/>
          <w:b/>
          <w:bCs/>
        </w:rPr>
        <w:t xml:space="preserve">º  </w:t>
      </w:r>
      <w:r w:rsidRPr="007F396B">
        <w:rPr>
          <w:rFonts w:ascii="Arial" w:hAnsi="Arial" w:cs="Arial"/>
        </w:rPr>
        <w:t>Em razão do parcelamento, o valor de cada parcela não poderá ser inferior a R$ 30,00 (trinta reais) para pessoas físicas e R$ 300,00 (trezentos reais) para pessoa jurídica.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</w:t>
      </w:r>
      <w:r w:rsidRPr="007F396B">
        <w:rPr>
          <w:rFonts w:ascii="Arial" w:hAnsi="Arial" w:cs="Arial"/>
          <w:b/>
          <w:bCs/>
        </w:rPr>
        <w:t xml:space="preserve">º  </w:t>
      </w:r>
      <w:r w:rsidRPr="007F396B">
        <w:rPr>
          <w:rFonts w:ascii="Arial" w:hAnsi="Arial" w:cs="Arial"/>
        </w:rPr>
        <w:t>As parcelas vencerão no dia 10 (dez) de cada mês, devendo a primeira ser paga no ato da formalização da adesão ao programa.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pStyle w:val="Ttulo1"/>
        <w:ind w:left="360" w:right="18"/>
        <w:rPr>
          <w:rFonts w:ascii="Arial" w:hAnsi="Arial" w:cs="Arial"/>
        </w:rPr>
      </w:pPr>
    </w:p>
    <w:p w:rsidR="000E4757" w:rsidRPr="007F396B" w:rsidRDefault="000E4757" w:rsidP="00CF05D1">
      <w:pPr>
        <w:pStyle w:val="Ttulo1"/>
        <w:ind w:left="360" w:right="18"/>
        <w:rPr>
          <w:rFonts w:ascii="Arial" w:hAnsi="Arial" w:cs="Arial"/>
        </w:rPr>
      </w:pPr>
      <w:r w:rsidRPr="007F396B">
        <w:rPr>
          <w:rFonts w:ascii="Arial" w:hAnsi="Arial" w:cs="Arial"/>
        </w:rPr>
        <w:t>CAPÍTULO V</w:t>
      </w:r>
    </w:p>
    <w:p w:rsidR="000E4757" w:rsidRPr="007F396B" w:rsidRDefault="000E4757" w:rsidP="00CF05D1">
      <w:pPr>
        <w:pStyle w:val="Ttulo3"/>
        <w:ind w:left="360" w:right="18"/>
        <w:jc w:val="center"/>
        <w:rPr>
          <w:sz w:val="24"/>
          <w:szCs w:val="24"/>
        </w:rPr>
      </w:pPr>
      <w:r w:rsidRPr="007F396B">
        <w:rPr>
          <w:sz w:val="24"/>
          <w:szCs w:val="24"/>
        </w:rPr>
        <w:t>DO CANCELAMENTO DO PARCELAMENTO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Art </w:t>
      </w:r>
      <w:r>
        <w:rPr>
          <w:rFonts w:ascii="Arial" w:hAnsi="Arial" w:cs="Arial"/>
          <w:b/>
          <w:bCs/>
        </w:rPr>
        <w:t>7</w:t>
      </w:r>
      <w:r w:rsidRPr="007F396B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>O parcelamento será cancelado automaticamente, nas hipóteses de: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>inadimplência, por três meses consecutivos ou quatro meses alternados, o que primeiro ocorrer, relativamente a qualquer dos débitos abrangidos pelo REFIS;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 xml:space="preserve">decretação de </w:t>
      </w:r>
      <w:r>
        <w:rPr>
          <w:rFonts w:ascii="Arial" w:hAnsi="Arial" w:cs="Arial"/>
        </w:rPr>
        <w:t xml:space="preserve">falência, extinção, liquidação </w:t>
      </w:r>
      <w:r w:rsidRPr="007F396B">
        <w:rPr>
          <w:rFonts w:ascii="Arial" w:hAnsi="Arial" w:cs="Arial"/>
        </w:rPr>
        <w:t xml:space="preserve">ou cisão da pessoa jurídica; 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>propositura de qualquer medida judicial ou extrajudicial relativa aos débitos objeto do REFIS;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 xml:space="preserve"> -</w:t>
      </w:r>
      <w:r w:rsidRPr="007F396B">
        <w:rPr>
          <w:rFonts w:ascii="Arial" w:hAnsi="Arial" w:cs="Arial"/>
          <w:b/>
          <w:bCs/>
        </w:rPr>
        <w:t xml:space="preserve"> </w:t>
      </w:r>
      <w:r w:rsidRPr="007F396B">
        <w:rPr>
          <w:rFonts w:ascii="Arial" w:hAnsi="Arial" w:cs="Arial"/>
        </w:rPr>
        <w:t xml:space="preserve">prática de qualquer procedimento tendente a subtrair receita do </w:t>
      </w:r>
      <w:r>
        <w:rPr>
          <w:rFonts w:ascii="Arial" w:hAnsi="Arial" w:cs="Arial"/>
        </w:rPr>
        <w:t>contribuinte</w:t>
      </w:r>
      <w:r w:rsidRPr="007F396B">
        <w:rPr>
          <w:rFonts w:ascii="Arial" w:hAnsi="Arial" w:cs="Arial"/>
        </w:rPr>
        <w:t xml:space="preserve"> do REFIS, mediante simulação de ato, devidamente apurado pela </w:t>
      </w:r>
      <w:r>
        <w:rPr>
          <w:rFonts w:ascii="Arial" w:hAnsi="Arial" w:cs="Arial"/>
        </w:rPr>
        <w:t>u</w:t>
      </w:r>
      <w:r w:rsidRPr="007F396B">
        <w:rPr>
          <w:rFonts w:ascii="Arial" w:hAnsi="Arial" w:cs="Arial"/>
        </w:rPr>
        <w:t>nidade competente;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 - </w:t>
      </w:r>
      <w:r w:rsidRPr="007F396B">
        <w:rPr>
          <w:rFonts w:ascii="Arial" w:hAnsi="Arial" w:cs="Arial"/>
        </w:rPr>
        <w:t>infração de qualquer das normas estabelecidas nesta Lei.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Parágrafo único </w:t>
      </w:r>
      <w:r w:rsidRPr="007F396B">
        <w:rPr>
          <w:rFonts w:ascii="Arial" w:hAnsi="Arial" w:cs="Arial"/>
        </w:rPr>
        <w:t>O parcelamento poderá ser cancelado por despacho fundamentado do Secretário Municipal da Fazenda, independente do disposto n</w:t>
      </w:r>
      <w:r>
        <w:rPr>
          <w:rFonts w:ascii="Arial" w:hAnsi="Arial" w:cs="Arial"/>
        </w:rPr>
        <w:t>este artigo</w:t>
      </w:r>
      <w:r w:rsidRPr="007F396B">
        <w:rPr>
          <w:rFonts w:ascii="Arial" w:hAnsi="Arial" w:cs="Arial"/>
        </w:rPr>
        <w:t>, nos casos de alteração ou cancelamento dos débitos objeto do parcelamento.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 8</w:t>
      </w:r>
      <w:r w:rsidRPr="007F396B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 xml:space="preserve">O cancelamento do parcelamento requerido nos termos da presente Lei independerá de notificação prévia </w:t>
      </w:r>
      <w:r>
        <w:rPr>
          <w:rFonts w:ascii="Arial" w:hAnsi="Arial" w:cs="Arial"/>
        </w:rPr>
        <w:t>d</w:t>
      </w:r>
      <w:r w:rsidRPr="007F396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contribuinte </w:t>
      </w:r>
      <w:r w:rsidRPr="007F396B">
        <w:rPr>
          <w:rFonts w:ascii="Arial" w:hAnsi="Arial" w:cs="Arial"/>
        </w:rPr>
        <w:t>e implicará: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>na imediata execução judicial dos débitos que não foram extintos com o pagamento das parcelas efetuadas e</w:t>
      </w:r>
      <w:r>
        <w:rPr>
          <w:rFonts w:ascii="Arial" w:hAnsi="Arial" w:cs="Arial"/>
        </w:rPr>
        <w:t>/</w:t>
      </w:r>
      <w:r w:rsidRPr="007F396B">
        <w:rPr>
          <w:rFonts w:ascii="Arial" w:hAnsi="Arial" w:cs="Arial"/>
        </w:rPr>
        <w:t>ou envio para protesto extrajudicial e, encontrando-se o débito em execução fiscal, em prosseguimento da ação judicial, independentemente de qualquer outra providência administrativa;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- </w:t>
      </w:r>
      <w:r w:rsidRPr="007F396B">
        <w:rPr>
          <w:rFonts w:ascii="Arial" w:hAnsi="Arial" w:cs="Arial"/>
        </w:rPr>
        <w:t xml:space="preserve">no leilão judicial ou na execução hipotecária do imóvel que garanta os débitos vinculados ao imóvel do </w:t>
      </w:r>
      <w:r>
        <w:rPr>
          <w:rFonts w:ascii="Arial" w:hAnsi="Arial" w:cs="Arial"/>
        </w:rPr>
        <w:t>contribuinte</w:t>
      </w:r>
      <w:r w:rsidRPr="007F396B">
        <w:rPr>
          <w:rFonts w:ascii="Arial" w:hAnsi="Arial" w:cs="Arial"/>
        </w:rPr>
        <w:t>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pStyle w:val="Corpodetexto3"/>
        <w:spacing w:after="0"/>
        <w:ind w:left="360" w:right="18" w:firstLine="348"/>
        <w:jc w:val="both"/>
        <w:rPr>
          <w:rFonts w:ascii="Arial" w:hAnsi="Arial" w:cs="Arial"/>
          <w:sz w:val="24"/>
          <w:szCs w:val="24"/>
        </w:rPr>
      </w:pPr>
      <w:r w:rsidRPr="007F396B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F396B">
        <w:rPr>
          <w:rFonts w:ascii="Arial" w:hAnsi="Arial" w:cs="Arial"/>
          <w:sz w:val="24"/>
          <w:szCs w:val="24"/>
        </w:rPr>
        <w:t>no restabelecimento, em relação ao montante não pago, dos acréscimos legais na forma da legislação aplicável à época dos vencimentos dos débitos originais;</w:t>
      </w:r>
    </w:p>
    <w:p w:rsidR="000E4757" w:rsidRPr="007F396B" w:rsidRDefault="000E4757" w:rsidP="00CF05D1">
      <w:pPr>
        <w:pStyle w:val="Corpodetexto3"/>
        <w:spacing w:after="0"/>
        <w:ind w:left="360" w:right="18"/>
        <w:jc w:val="both"/>
        <w:rPr>
          <w:rFonts w:ascii="Arial" w:hAnsi="Arial" w:cs="Arial"/>
          <w:sz w:val="24"/>
          <w:szCs w:val="24"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 xml:space="preserve">impedimento para o </w:t>
      </w:r>
      <w:r>
        <w:rPr>
          <w:rFonts w:ascii="Arial" w:hAnsi="Arial" w:cs="Arial"/>
        </w:rPr>
        <w:t>contribuinte</w:t>
      </w:r>
      <w:r w:rsidRPr="007F396B">
        <w:rPr>
          <w:rFonts w:ascii="Arial" w:hAnsi="Arial" w:cs="Arial"/>
        </w:rPr>
        <w:t xml:space="preserve"> beneficiar-se de qualquer outra modalidade de parcelamento até 31 de dezembro de 2009.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 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pStyle w:val="Ttulo3"/>
        <w:ind w:left="360" w:right="18"/>
        <w:jc w:val="center"/>
        <w:rPr>
          <w:sz w:val="24"/>
          <w:szCs w:val="24"/>
        </w:rPr>
      </w:pPr>
      <w:r w:rsidRPr="007F396B">
        <w:rPr>
          <w:sz w:val="24"/>
          <w:szCs w:val="24"/>
        </w:rPr>
        <w:t>CAPÍTULO VI</w:t>
      </w:r>
    </w:p>
    <w:p w:rsidR="000E4757" w:rsidRPr="007F396B" w:rsidRDefault="000E4757" w:rsidP="00CF05D1">
      <w:pPr>
        <w:ind w:left="360" w:right="18"/>
        <w:jc w:val="center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DAS DISPOSIÇÕES GERAIS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 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 xml:space="preserve">Art </w:t>
      </w:r>
      <w:r>
        <w:rPr>
          <w:rFonts w:ascii="Arial" w:hAnsi="Arial" w:cs="Arial"/>
          <w:b/>
          <w:bCs/>
        </w:rPr>
        <w:t>9º</w:t>
      </w:r>
      <w:r w:rsidRPr="007F396B">
        <w:rPr>
          <w:rFonts w:ascii="Arial" w:hAnsi="Arial" w:cs="Arial"/>
          <w:b/>
          <w:bCs/>
        </w:rPr>
        <w:t xml:space="preserve">  </w:t>
      </w:r>
      <w:r w:rsidRPr="007F396B">
        <w:rPr>
          <w:rFonts w:ascii="Arial" w:hAnsi="Arial" w:cs="Arial"/>
        </w:rPr>
        <w:t>A opção pelo REFIS implica: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>na confissão irrevogável e irretratável dos débitos e configura confissão extrajudicial, nos termos dos artigos 348, 353 e 354 do Código de Processo Civil;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>na aceitação plena e irretratável de todas as condições estabelecidas nesta lei;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  <w:r>
        <w:rPr>
          <w:rFonts w:ascii="Arial" w:hAnsi="Arial" w:cs="Arial"/>
        </w:rPr>
        <w:tab/>
      </w:r>
      <w:r w:rsidRPr="007F396B"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/>
          <w:bCs/>
        </w:rPr>
        <w:t xml:space="preserve"> - </w:t>
      </w:r>
      <w:r w:rsidRPr="007F396B">
        <w:rPr>
          <w:rFonts w:ascii="Arial" w:hAnsi="Arial" w:cs="Arial"/>
        </w:rPr>
        <w:t>no pagamento regular das parcelas do débito consolidado;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 xml:space="preserve"> -</w:t>
      </w:r>
      <w:r w:rsidRPr="007F396B">
        <w:rPr>
          <w:rFonts w:ascii="Arial" w:hAnsi="Arial" w:cs="Arial"/>
          <w:b/>
          <w:bCs/>
        </w:rPr>
        <w:t xml:space="preserve"> </w:t>
      </w:r>
      <w:r w:rsidRPr="007F396B">
        <w:rPr>
          <w:rFonts w:ascii="Arial" w:hAnsi="Arial" w:cs="Arial"/>
        </w:rPr>
        <w:t>na manutenção automática dos gravames decorrentes de medida cautelar fiscal e das garantias prestadas judicial ou extrajudicialmente.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 xml:space="preserve">Parágrafo único  </w:t>
      </w:r>
      <w:r w:rsidRPr="007F396B">
        <w:rPr>
          <w:rFonts w:ascii="Arial" w:hAnsi="Arial" w:cs="Arial"/>
        </w:rPr>
        <w:t>O deferimento de pedido de parcelamento de débito em cobrança judicial não importa em novação, transação ou no levantamento ou extinção da garantia ofertada em execução judicial, a qual ficará suspensa até o término do cumprimento do parcelamento requerido.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  <w:b/>
          <w:bCs/>
        </w:rPr>
      </w:pPr>
      <w:r w:rsidRPr="007F396B">
        <w:rPr>
          <w:rFonts w:ascii="Arial" w:hAnsi="Arial" w:cs="Arial"/>
          <w:b/>
          <w:bCs/>
        </w:rPr>
        <w:t> </w:t>
      </w:r>
    </w:p>
    <w:p w:rsidR="000E4757" w:rsidRPr="007F396B" w:rsidRDefault="000E4757" w:rsidP="00CF05D1">
      <w:pPr>
        <w:ind w:left="360" w:right="18" w:firstLine="348"/>
        <w:jc w:val="both"/>
        <w:rPr>
          <w:rFonts w:ascii="Arial" w:hAnsi="Arial" w:cs="Arial"/>
        </w:rPr>
      </w:pPr>
      <w:r w:rsidRPr="007F396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 xml:space="preserve">. </w:t>
      </w:r>
      <w:r w:rsidRPr="007F396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0 </w:t>
      </w:r>
      <w:r w:rsidRPr="007F396B">
        <w:rPr>
          <w:rFonts w:ascii="Arial" w:hAnsi="Arial" w:cs="Arial"/>
        </w:rPr>
        <w:t xml:space="preserve">O Chefe do </w:t>
      </w:r>
      <w:r>
        <w:rPr>
          <w:rFonts w:ascii="Arial" w:hAnsi="Arial" w:cs="Arial"/>
        </w:rPr>
        <w:t xml:space="preserve">Poder </w:t>
      </w:r>
      <w:r w:rsidRPr="007F396B">
        <w:rPr>
          <w:rFonts w:ascii="Arial" w:hAnsi="Arial" w:cs="Arial"/>
        </w:rPr>
        <w:t>Executivo Municipal poderá editar normas regulamentares necessárias à execução do REFIS.</w:t>
      </w:r>
    </w:p>
    <w:p w:rsidR="000E4757" w:rsidRPr="007F396B" w:rsidRDefault="000E4757" w:rsidP="00CF05D1">
      <w:pPr>
        <w:ind w:left="360" w:right="18"/>
        <w:jc w:val="both"/>
        <w:rPr>
          <w:rFonts w:ascii="Arial" w:hAnsi="Arial" w:cs="Arial"/>
        </w:rPr>
      </w:pPr>
      <w:r w:rsidRPr="007F396B">
        <w:rPr>
          <w:rFonts w:ascii="Arial" w:hAnsi="Arial" w:cs="Arial"/>
        </w:rPr>
        <w:t> </w:t>
      </w:r>
    </w:p>
    <w:p w:rsidR="000E4757" w:rsidRPr="007F396B" w:rsidRDefault="000E4757" w:rsidP="00CF05D1">
      <w:pPr>
        <w:pStyle w:val="Subttulo"/>
        <w:spacing w:line="240" w:lineRule="auto"/>
        <w:ind w:left="360" w:right="18" w:firstLine="348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F396B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 11</w:t>
      </w:r>
      <w:r w:rsidRPr="007F396B">
        <w:rPr>
          <w:rFonts w:ascii="Arial" w:hAnsi="Arial" w:cs="Arial"/>
          <w:sz w:val="24"/>
          <w:szCs w:val="24"/>
        </w:rPr>
        <w:t xml:space="preserve">  </w:t>
      </w:r>
      <w:r w:rsidRPr="007F396B">
        <w:rPr>
          <w:rFonts w:ascii="Arial" w:hAnsi="Arial" w:cs="Arial"/>
          <w:b w:val="0"/>
          <w:bCs w:val="0"/>
          <w:sz w:val="24"/>
          <w:szCs w:val="24"/>
        </w:rPr>
        <w:t>Esta lei entra em vigor na data de sua publicação.</w:t>
      </w:r>
    </w:p>
    <w:p w:rsidR="000E4757" w:rsidRDefault="000E4757" w:rsidP="00CF05D1">
      <w:pPr>
        <w:pStyle w:val="Ttulo1"/>
        <w:ind w:left="360" w:right="18"/>
        <w:rPr>
          <w:rFonts w:ascii="Arial" w:hAnsi="Arial" w:cs="Arial"/>
          <w:b w:val="0"/>
          <w:bCs w:val="0"/>
        </w:rPr>
      </w:pPr>
    </w:p>
    <w:p w:rsidR="000E4757" w:rsidRDefault="000E4757" w:rsidP="00CF05D1">
      <w:pPr>
        <w:ind w:firstLine="1440"/>
        <w:rPr>
          <w:rFonts w:ascii="Arial" w:hAnsi="Arial" w:cs="Arial"/>
        </w:rPr>
      </w:pPr>
    </w:p>
    <w:p w:rsidR="000E4757" w:rsidRPr="00343C5D" w:rsidRDefault="000E4757" w:rsidP="00CF05D1">
      <w:pPr>
        <w:ind w:firstLine="720"/>
        <w:rPr>
          <w:rFonts w:ascii="Arial" w:hAnsi="Arial" w:cs="Arial"/>
        </w:rPr>
      </w:pPr>
      <w:r w:rsidRPr="00343C5D">
        <w:rPr>
          <w:rFonts w:ascii="Arial" w:hAnsi="Arial" w:cs="Arial"/>
        </w:rPr>
        <w:t>Plenário “Dr. Tancredo Neves”, em 31 de março de 2009.</w:t>
      </w:r>
    </w:p>
    <w:p w:rsidR="000E4757" w:rsidRPr="00343C5D" w:rsidRDefault="000E4757" w:rsidP="00CF05D1">
      <w:pPr>
        <w:ind w:left="708" w:firstLine="708"/>
        <w:rPr>
          <w:rFonts w:ascii="Arial" w:hAnsi="Arial" w:cs="Arial"/>
        </w:rPr>
      </w:pPr>
    </w:p>
    <w:p w:rsidR="000E4757" w:rsidRPr="00343C5D" w:rsidRDefault="000E4757" w:rsidP="00CF05D1">
      <w:pPr>
        <w:ind w:left="708" w:firstLine="708"/>
        <w:rPr>
          <w:rFonts w:ascii="Arial" w:hAnsi="Arial" w:cs="Arial"/>
        </w:rPr>
      </w:pPr>
    </w:p>
    <w:p w:rsidR="000E4757" w:rsidRPr="00343C5D" w:rsidRDefault="000E4757" w:rsidP="00CF05D1">
      <w:pPr>
        <w:pStyle w:val="Ttulo2"/>
        <w:rPr>
          <w:sz w:val="24"/>
          <w:szCs w:val="24"/>
        </w:rPr>
      </w:pPr>
      <w:r w:rsidRPr="00343C5D">
        <w:rPr>
          <w:sz w:val="24"/>
          <w:szCs w:val="24"/>
        </w:rPr>
        <w:t xml:space="preserve">          ANÍZIO TAVARES DA SILVA                  ADEMIR JOSÉ DA SILVA</w:t>
      </w:r>
    </w:p>
    <w:p w:rsidR="000E4757" w:rsidRPr="00343C5D" w:rsidRDefault="000E4757" w:rsidP="00CF05D1">
      <w:pPr>
        <w:pStyle w:val="Ttulo2"/>
        <w:rPr>
          <w:sz w:val="24"/>
          <w:szCs w:val="24"/>
        </w:rPr>
      </w:pPr>
      <w:r w:rsidRPr="00343C5D">
        <w:rPr>
          <w:sz w:val="24"/>
          <w:szCs w:val="24"/>
        </w:rPr>
        <w:t xml:space="preserve">                        </w:t>
      </w:r>
      <w:r w:rsidRPr="00343C5D">
        <w:rPr>
          <w:b w:val="0"/>
          <w:sz w:val="24"/>
          <w:szCs w:val="24"/>
        </w:rPr>
        <w:t>-Presidente-                                         -Vice-Presidente-</w:t>
      </w:r>
    </w:p>
    <w:p w:rsidR="000E4757" w:rsidRPr="00343C5D" w:rsidRDefault="000E4757" w:rsidP="00CF05D1">
      <w:pPr>
        <w:pStyle w:val="Ttulo2"/>
        <w:rPr>
          <w:b w:val="0"/>
          <w:sz w:val="24"/>
          <w:szCs w:val="24"/>
        </w:rPr>
      </w:pPr>
    </w:p>
    <w:p w:rsidR="000E4757" w:rsidRPr="00343C5D" w:rsidRDefault="000E4757" w:rsidP="00CF05D1">
      <w:pPr>
        <w:pStyle w:val="Ttulo2"/>
        <w:rPr>
          <w:sz w:val="24"/>
          <w:szCs w:val="24"/>
        </w:rPr>
      </w:pPr>
    </w:p>
    <w:p w:rsidR="000E4757" w:rsidRPr="00343C5D" w:rsidRDefault="000E4757" w:rsidP="00CF05D1">
      <w:pPr>
        <w:pStyle w:val="Ttulo2"/>
        <w:rPr>
          <w:sz w:val="24"/>
          <w:szCs w:val="24"/>
        </w:rPr>
      </w:pPr>
      <w:r w:rsidRPr="00343C5D">
        <w:rPr>
          <w:sz w:val="24"/>
          <w:szCs w:val="24"/>
        </w:rPr>
        <w:t xml:space="preserve">      CARLOS A. PORTELLA FONTES            LAERTE ANTONIO DA SILVA</w:t>
      </w:r>
    </w:p>
    <w:p w:rsidR="000E4757" w:rsidRPr="00343C5D" w:rsidRDefault="000E4757" w:rsidP="00CF05D1">
      <w:pPr>
        <w:jc w:val="both"/>
        <w:rPr>
          <w:rFonts w:ascii="Arial" w:hAnsi="Arial" w:cs="Arial"/>
        </w:rPr>
      </w:pPr>
      <w:r w:rsidRPr="00343C5D">
        <w:rPr>
          <w:rFonts w:ascii="Arial" w:hAnsi="Arial" w:cs="Arial"/>
        </w:rPr>
        <w:t xml:space="preserve">                     -1º Secretário-                                          -2º Secretário-</w:t>
      </w:r>
    </w:p>
    <w:p w:rsidR="000E4757" w:rsidRDefault="000E4757" w:rsidP="00CF05D1">
      <w:pPr>
        <w:pStyle w:val="Recuodecorpodetexto2"/>
        <w:spacing w:after="0" w:line="240" w:lineRule="auto"/>
        <w:ind w:left="0"/>
        <w:rPr>
          <w:rFonts w:ascii="Arial" w:hAnsi="Arial" w:cs="Arial"/>
        </w:rPr>
      </w:pPr>
    </w:p>
    <w:p w:rsidR="000E4757" w:rsidRDefault="000E4757" w:rsidP="00CF05D1">
      <w:pPr>
        <w:pStyle w:val="Recuodecorpodetexto2"/>
        <w:spacing w:after="0" w:line="240" w:lineRule="auto"/>
        <w:ind w:left="0" w:firstLine="720"/>
        <w:rPr>
          <w:rFonts w:ascii="Arial" w:hAnsi="Arial" w:cs="Arial"/>
        </w:rPr>
      </w:pPr>
    </w:p>
    <w:p w:rsidR="000E4757" w:rsidRDefault="000E4757" w:rsidP="00CF05D1">
      <w:pPr>
        <w:pStyle w:val="Recuodecorpodetexto2"/>
        <w:spacing w:after="0" w:line="240" w:lineRule="auto"/>
        <w:ind w:left="0" w:firstLine="720"/>
        <w:rPr>
          <w:rFonts w:ascii="Arial" w:hAnsi="Arial" w:cs="Arial"/>
        </w:rPr>
      </w:pPr>
      <w:r w:rsidRPr="00343C5D">
        <w:rPr>
          <w:rFonts w:ascii="Arial" w:hAnsi="Arial" w:cs="Arial"/>
        </w:rPr>
        <w:t>Registrado na Secretaria da Câmara Municipal, em 1º de abril de 2009.</w:t>
      </w:r>
    </w:p>
    <w:p w:rsidR="000E4757" w:rsidRPr="00343C5D" w:rsidRDefault="000E4757" w:rsidP="00CF05D1">
      <w:pPr>
        <w:pStyle w:val="Recuodecorpodetexto2"/>
        <w:spacing w:after="0" w:line="240" w:lineRule="auto"/>
        <w:ind w:left="0"/>
        <w:rPr>
          <w:rFonts w:ascii="Arial" w:hAnsi="Arial" w:cs="Arial"/>
        </w:rPr>
      </w:pPr>
    </w:p>
    <w:p w:rsidR="000E4757" w:rsidRDefault="000E4757" w:rsidP="00CF05D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0E4757" w:rsidRDefault="000E4757" w:rsidP="00CF05D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0E4757" w:rsidRPr="00343C5D" w:rsidRDefault="000E4757" w:rsidP="00CF05D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343C5D">
        <w:rPr>
          <w:rFonts w:ascii="Arial" w:hAnsi="Arial" w:cs="Arial"/>
          <w:b/>
        </w:rPr>
        <w:t>DAISY MAC-KNIGHT PETRINI</w:t>
      </w:r>
    </w:p>
    <w:p w:rsidR="000E4757" w:rsidRPr="00343C5D" w:rsidRDefault="000E4757" w:rsidP="00CF05D1">
      <w:pPr>
        <w:jc w:val="center"/>
        <w:rPr>
          <w:rFonts w:ascii="Arial" w:hAnsi="Arial" w:cs="Arial"/>
          <w:bCs/>
        </w:rPr>
      </w:pPr>
      <w:r w:rsidRPr="00343C5D">
        <w:rPr>
          <w:rFonts w:ascii="Arial" w:hAnsi="Arial" w:cs="Arial"/>
        </w:rPr>
        <w:t>-Chefe de Secretaria-</w:t>
      </w:r>
    </w:p>
    <w:p w:rsidR="000E4757" w:rsidRPr="00343C5D" w:rsidRDefault="000E4757" w:rsidP="00CF05D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D1" w:rsidRDefault="00CF05D1">
      <w:r>
        <w:separator/>
      </w:r>
    </w:p>
  </w:endnote>
  <w:endnote w:type="continuationSeparator" w:id="0">
    <w:p w:rsidR="00CF05D1" w:rsidRDefault="00CF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D1" w:rsidRDefault="00CF05D1">
      <w:r>
        <w:separator/>
      </w:r>
    </w:p>
  </w:footnote>
  <w:footnote w:type="continuationSeparator" w:id="0">
    <w:p w:rsidR="00CF05D1" w:rsidRDefault="00CF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4757"/>
    <w:rsid w:val="001D1394"/>
    <w:rsid w:val="003D3AA8"/>
    <w:rsid w:val="004C67DE"/>
    <w:rsid w:val="009F196D"/>
    <w:rsid w:val="00A9035B"/>
    <w:rsid w:val="00A92C29"/>
    <w:rsid w:val="00CD613B"/>
    <w:rsid w:val="00C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E4757"/>
    <w:pPr>
      <w:keepNext/>
      <w:jc w:val="center"/>
      <w:outlineLvl w:val="0"/>
    </w:pPr>
    <w:rPr>
      <w:rFonts w:eastAsia="Arial Unicode MS"/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0E4757"/>
    <w:pPr>
      <w:keepNext/>
      <w:outlineLvl w:val="1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qFormat/>
    <w:rsid w:val="000E4757"/>
    <w:pPr>
      <w:keepNext/>
      <w:jc w:val="both"/>
      <w:outlineLvl w:val="2"/>
    </w:pPr>
    <w:rPr>
      <w:rFonts w:ascii="Arial" w:eastAsia="Arial Unicode MS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E4757"/>
    <w:pPr>
      <w:spacing w:after="120" w:line="480" w:lineRule="auto"/>
    </w:pPr>
    <w:rPr>
      <w:sz w:val="24"/>
      <w:szCs w:val="24"/>
    </w:rPr>
  </w:style>
  <w:style w:type="paragraph" w:styleId="Corpodetexto3">
    <w:name w:val="Body Text 3"/>
    <w:basedOn w:val="Normal"/>
    <w:rsid w:val="000E4757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0E4757"/>
    <w:pPr>
      <w:spacing w:line="240" w:lineRule="atLeast"/>
      <w:jc w:val="center"/>
    </w:pPr>
    <w:rPr>
      <w:b/>
      <w:bCs/>
    </w:rPr>
  </w:style>
  <w:style w:type="paragraph" w:styleId="NormalWeb">
    <w:name w:val="Normal (Web)"/>
    <w:basedOn w:val="Normal"/>
    <w:rsid w:val="000E475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0E4757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rsid w:val="000E475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1418</Words>
  <Characters>7660</Characters>
  <Application>Microsoft Office Word</Application>
  <DocSecurity>4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