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9F" w:rsidRDefault="00E7459F" w:rsidP="00E7459F">
      <w:pPr>
        <w:pStyle w:val="Ttulo"/>
        <w:rPr>
          <w:szCs w:val="24"/>
        </w:rPr>
      </w:pPr>
      <w:bookmarkStart w:id="0" w:name="_GoBack"/>
      <w:bookmarkEnd w:id="0"/>
      <w:r>
        <w:rPr>
          <w:szCs w:val="24"/>
        </w:rPr>
        <w:t>PROJETO DE LEI Nº 110/2010</w:t>
      </w:r>
    </w:p>
    <w:p w:rsidR="00E7459F" w:rsidRDefault="00E7459F" w:rsidP="00E7459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459F" w:rsidRDefault="00E7459F" w:rsidP="00E7459F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459F" w:rsidRDefault="00E7459F" w:rsidP="00E7459F">
      <w:pPr>
        <w:jc w:val="right"/>
        <w:rPr>
          <w:rFonts w:ascii="Bookman Old Style" w:hAnsi="Bookman Old Style"/>
          <w:sz w:val="24"/>
          <w:szCs w:val="24"/>
        </w:rPr>
      </w:pPr>
      <w:r w:rsidRPr="00807DEA">
        <w:rPr>
          <w:rFonts w:ascii="Bookman Old Style" w:hAnsi="Bookman Old Style"/>
          <w:sz w:val="24"/>
          <w:szCs w:val="24"/>
        </w:rPr>
        <w:t>Autor: Nobre Vereador</w:t>
      </w:r>
    </w:p>
    <w:p w:rsidR="00E7459F" w:rsidRPr="00807DEA" w:rsidRDefault="00E7459F" w:rsidP="00E7459F">
      <w:pPr>
        <w:jc w:val="right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jc w:val="right"/>
        <w:rPr>
          <w:rFonts w:ascii="Bookman Old Style" w:hAnsi="Bookman Old Style"/>
          <w:b/>
          <w:sz w:val="24"/>
          <w:szCs w:val="24"/>
        </w:rPr>
      </w:pPr>
      <w:r w:rsidRPr="00807DEA">
        <w:rPr>
          <w:rFonts w:ascii="Bookman Old Style" w:hAnsi="Bookman Old Style"/>
          <w:b/>
          <w:sz w:val="24"/>
          <w:szCs w:val="24"/>
        </w:rPr>
        <w:t>JOSÉ LUIS FORNASARI</w:t>
      </w:r>
    </w:p>
    <w:p w:rsidR="00E7459F" w:rsidRDefault="00E7459F" w:rsidP="00E7459F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E7459F" w:rsidRDefault="00E7459F" w:rsidP="00E7459F">
      <w:pPr>
        <w:jc w:val="right"/>
        <w:rPr>
          <w:rFonts w:ascii="Bookman Old Style" w:hAnsi="Bookman Old Style"/>
          <w:b/>
          <w:sz w:val="24"/>
          <w:szCs w:val="24"/>
          <w:u w:val="single"/>
        </w:rPr>
      </w:pPr>
    </w:p>
    <w:p w:rsidR="00E7459F" w:rsidRPr="00EB34AB" w:rsidRDefault="00E7459F" w:rsidP="00E7459F">
      <w:pPr>
        <w:pStyle w:val="Recuodecorpodetexto"/>
        <w:spacing w:after="0"/>
        <w:ind w:left="4320"/>
        <w:jc w:val="both"/>
        <w:rPr>
          <w:rFonts w:ascii="Bookman Old Style" w:hAnsi="Bookman Old Style"/>
          <w:b/>
          <w:iCs/>
          <w:szCs w:val="28"/>
        </w:rPr>
      </w:pPr>
      <w:r w:rsidRPr="00EB34AB">
        <w:rPr>
          <w:rFonts w:ascii="Bookman Old Style" w:hAnsi="Bookman Old Style"/>
          <w:b/>
          <w:color w:val="000000"/>
        </w:rPr>
        <w:t>“</w:t>
      </w:r>
      <w:r w:rsidRPr="00EB34AB">
        <w:rPr>
          <w:rFonts w:ascii="Bookman Old Style" w:hAnsi="Bookman Old Style"/>
          <w:b/>
          <w:iCs/>
          <w:szCs w:val="28"/>
        </w:rPr>
        <w:t xml:space="preserve">Dispõe sobre a obrigatoriedade dos hotéis, motéis, casas noturnas e similares anexar aviso em local visível sobre os crimes praticados contra crianças e adolescentes e suas penas, e dá outras providências”.  </w:t>
      </w:r>
    </w:p>
    <w:p w:rsidR="00E7459F" w:rsidRPr="00715C07" w:rsidRDefault="00E7459F" w:rsidP="00E7459F">
      <w:pPr>
        <w:ind w:left="4320"/>
        <w:jc w:val="both"/>
        <w:rPr>
          <w:rFonts w:ascii="Bookman Old Style" w:hAnsi="Bookman Old Style"/>
          <w:b/>
          <w:sz w:val="24"/>
          <w:szCs w:val="24"/>
        </w:rPr>
      </w:pPr>
    </w:p>
    <w:p w:rsidR="00E7459F" w:rsidRDefault="00E7459F" w:rsidP="00E7459F">
      <w:pPr>
        <w:ind w:left="4320"/>
        <w:rPr>
          <w:rFonts w:ascii="Bookman Old Style" w:hAnsi="Bookman Old Style"/>
          <w:b/>
          <w:sz w:val="24"/>
          <w:szCs w:val="24"/>
        </w:rPr>
      </w:pPr>
    </w:p>
    <w:p w:rsidR="00E7459F" w:rsidRPr="00807DEA" w:rsidRDefault="00E7459F" w:rsidP="00E7459F">
      <w:pPr>
        <w:ind w:firstLine="16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</w:t>
      </w:r>
      <w:r w:rsidRPr="00807DEA">
        <w:rPr>
          <w:rFonts w:ascii="Bookman Old Style" w:hAnsi="Bookman Old Style"/>
          <w:sz w:val="24"/>
          <w:szCs w:val="24"/>
        </w:rPr>
        <w:t>refeito</w:t>
      </w:r>
      <w:r>
        <w:rPr>
          <w:rFonts w:ascii="Bookman Old Style" w:hAnsi="Bookman Old Style"/>
          <w:sz w:val="24"/>
          <w:szCs w:val="24"/>
        </w:rPr>
        <w:t xml:space="preserve"> do Município de Santa Bárbara d´Oeste, Estado de São Paulo, no uso das atribuições que lhes são conferidas pelo Artigo 63, IV da lei Orgânica do Município, faz saber que a Câmara Municipal de Santa Bárbara d´Oeste aprova e ele, em seu nome, sanciona e promulga a seguinte Lei: </w:t>
      </w:r>
    </w:p>
    <w:p w:rsidR="00E7459F" w:rsidRDefault="00E7459F" w:rsidP="00E7459F">
      <w:pPr>
        <w:rPr>
          <w:rFonts w:ascii="Bookman Old Style" w:hAnsi="Bookman Old Style"/>
          <w:sz w:val="24"/>
          <w:szCs w:val="24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EB34AB">
        <w:rPr>
          <w:rFonts w:ascii="Bookman Old Style" w:hAnsi="Bookman Old Style" w:cs="Arial"/>
          <w:b/>
          <w:sz w:val="24"/>
          <w:szCs w:val="28"/>
        </w:rPr>
        <w:t>Art. 1º</w:t>
      </w:r>
      <w:r>
        <w:rPr>
          <w:rFonts w:ascii="Bookman Old Style" w:hAnsi="Bookman Old Style" w:cs="Arial"/>
          <w:sz w:val="24"/>
          <w:szCs w:val="28"/>
        </w:rPr>
        <w:t>.</w:t>
      </w:r>
      <w:r w:rsidRPr="00EB34AB">
        <w:rPr>
          <w:rFonts w:ascii="Bookman Old Style" w:hAnsi="Bookman Old Style" w:cs="Arial"/>
          <w:sz w:val="24"/>
          <w:szCs w:val="28"/>
        </w:rPr>
        <w:t xml:space="preserve"> Fica obrigatório aos hotéis, motéis, casas noturnas e similares anexarem</w:t>
      </w:r>
      <w:r>
        <w:rPr>
          <w:rFonts w:ascii="Bookman Old Style" w:hAnsi="Bookman Old Style" w:cs="Arial"/>
          <w:sz w:val="24"/>
          <w:szCs w:val="28"/>
        </w:rPr>
        <w:t xml:space="preserve">, conforme dispõe o artigo 2º da presente Lei, </w:t>
      </w:r>
      <w:r w:rsidRPr="00EB34AB">
        <w:rPr>
          <w:rFonts w:ascii="Bookman Old Style" w:hAnsi="Bookman Old Style" w:cs="Arial"/>
          <w:sz w:val="24"/>
          <w:szCs w:val="28"/>
        </w:rPr>
        <w:t>aviso por escrito e em local visível dos crimes cometidos contra crianças e adolescentes, bem como as penalidades previstas.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b/>
          <w:sz w:val="24"/>
          <w:szCs w:val="28"/>
        </w:rPr>
        <w:tab/>
      </w:r>
      <w:r w:rsidRPr="00EB34AB">
        <w:rPr>
          <w:rFonts w:ascii="Bookman Old Style" w:hAnsi="Bookman Old Style" w:cs="Arial"/>
          <w:b/>
          <w:sz w:val="24"/>
          <w:szCs w:val="28"/>
        </w:rPr>
        <w:tab/>
        <w:t>Art. 2º</w:t>
      </w:r>
      <w:r>
        <w:rPr>
          <w:rFonts w:ascii="Bookman Old Style" w:hAnsi="Bookman Old Style" w:cs="Arial"/>
          <w:sz w:val="24"/>
          <w:szCs w:val="28"/>
        </w:rPr>
        <w:t xml:space="preserve">. </w:t>
      </w:r>
      <w:r w:rsidRPr="00EB34AB">
        <w:rPr>
          <w:rFonts w:ascii="Bookman Old Style" w:hAnsi="Bookman Old Style" w:cs="Arial"/>
          <w:sz w:val="24"/>
          <w:szCs w:val="28"/>
        </w:rPr>
        <w:t>Os estabelecimentos comerciais, hotéis, motéis, casas noturnas e similares deverão exibir em sua recepção</w:t>
      </w:r>
      <w:r>
        <w:rPr>
          <w:rFonts w:ascii="Bookman Old Style" w:hAnsi="Bookman Old Style" w:cs="Arial"/>
          <w:sz w:val="24"/>
          <w:szCs w:val="28"/>
        </w:rPr>
        <w:t xml:space="preserve"> e/ou acesso</w:t>
      </w:r>
      <w:r w:rsidRPr="00EB34AB">
        <w:rPr>
          <w:rFonts w:ascii="Bookman Old Style" w:hAnsi="Bookman Old Style" w:cs="Arial"/>
          <w:sz w:val="24"/>
          <w:szCs w:val="28"/>
        </w:rPr>
        <w:t>, em local visível, placa de</w:t>
      </w:r>
      <w:r>
        <w:rPr>
          <w:rFonts w:ascii="Bookman Old Style" w:hAnsi="Bookman Old Style" w:cs="Arial"/>
          <w:sz w:val="24"/>
          <w:szCs w:val="28"/>
        </w:rPr>
        <w:t xml:space="preserve"> no mínimo </w:t>
      </w:r>
      <w:smartTag w:uri="urn:schemas-microsoft-com:office:smarttags" w:element="metricconverter">
        <w:smartTagPr>
          <w:attr w:name="ProductID" w:val="60 cm"/>
        </w:smartTagPr>
        <w:r w:rsidRPr="00EB34AB">
          <w:rPr>
            <w:rFonts w:ascii="Bookman Old Style" w:hAnsi="Bookman Old Style" w:cs="Arial"/>
            <w:sz w:val="24"/>
            <w:szCs w:val="28"/>
          </w:rPr>
          <w:t>60 cm</w:t>
        </w:r>
      </w:smartTag>
      <w:r w:rsidRPr="00EB34AB">
        <w:rPr>
          <w:rFonts w:ascii="Bookman Old Style" w:hAnsi="Bookman Old Style" w:cs="Arial"/>
          <w:sz w:val="24"/>
          <w:szCs w:val="28"/>
        </w:rPr>
        <w:t xml:space="preserve"> x </w:t>
      </w:r>
      <w:smartTag w:uri="urn:schemas-microsoft-com:office:smarttags" w:element="metricconverter">
        <w:smartTagPr>
          <w:attr w:name="ProductID" w:val="70 cm"/>
        </w:smartTagPr>
        <w:r w:rsidRPr="00EB34AB">
          <w:rPr>
            <w:rFonts w:ascii="Bookman Old Style" w:hAnsi="Bookman Old Style" w:cs="Arial"/>
            <w:sz w:val="24"/>
            <w:szCs w:val="28"/>
          </w:rPr>
          <w:t>70 cm</w:t>
        </w:r>
      </w:smartTag>
      <w:r w:rsidRPr="00EB34AB">
        <w:rPr>
          <w:rFonts w:ascii="Bookman Old Style" w:hAnsi="Bookman Old Style" w:cs="Arial"/>
          <w:sz w:val="24"/>
          <w:szCs w:val="28"/>
        </w:rPr>
        <w:t xml:space="preserve"> contendo: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b/>
          <w:sz w:val="24"/>
          <w:szCs w:val="28"/>
        </w:rPr>
      </w:pPr>
      <w:r w:rsidRPr="00EB34AB">
        <w:rPr>
          <w:rFonts w:ascii="Bookman Old Style" w:hAnsi="Bookman Old Style" w:cs="Arial"/>
          <w:b/>
          <w:sz w:val="24"/>
          <w:szCs w:val="28"/>
        </w:rPr>
        <w:t xml:space="preserve">“SUBMETER CRIANÇA E ADOLESCENTE À PROSTITUIÇÃO OU À EXPLORAÇÃO SEXUAL É CRIME </w:t>
      </w:r>
      <w:r>
        <w:rPr>
          <w:rFonts w:ascii="Bookman Old Style" w:hAnsi="Bookman Old Style" w:cs="Arial"/>
          <w:b/>
          <w:sz w:val="24"/>
          <w:szCs w:val="28"/>
        </w:rPr>
        <w:t>COM PENA DE PRISÃO</w:t>
      </w:r>
      <w:r w:rsidRPr="00EB34AB">
        <w:rPr>
          <w:rFonts w:ascii="Bookman Old Style" w:hAnsi="Bookman Old Style" w:cs="Arial"/>
          <w:b/>
          <w:sz w:val="24"/>
          <w:szCs w:val="28"/>
        </w:rPr>
        <w:t xml:space="preserve"> ATÉ 10 ANOS”.</w:t>
      </w:r>
      <w:r>
        <w:rPr>
          <w:rFonts w:ascii="Bookman Old Style" w:hAnsi="Bookman Old Style" w:cs="Arial"/>
          <w:b/>
          <w:sz w:val="24"/>
          <w:szCs w:val="28"/>
        </w:rPr>
        <w:t xml:space="preserve"> Lei Municipal nº _________/2010.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b/>
          <w:sz w:val="24"/>
          <w:szCs w:val="28"/>
        </w:rPr>
        <w:tab/>
      </w:r>
      <w:r w:rsidRPr="00EB34AB">
        <w:rPr>
          <w:rFonts w:ascii="Bookman Old Style" w:hAnsi="Bookman Old Style" w:cs="Arial"/>
          <w:b/>
          <w:sz w:val="24"/>
          <w:szCs w:val="28"/>
        </w:rPr>
        <w:tab/>
        <w:t>Art. 3º</w:t>
      </w:r>
      <w:r>
        <w:rPr>
          <w:rFonts w:ascii="Bookman Old Style" w:hAnsi="Bookman Old Style" w:cs="Arial"/>
          <w:sz w:val="24"/>
          <w:szCs w:val="28"/>
        </w:rPr>
        <w:t>.</w:t>
      </w:r>
      <w:r w:rsidRPr="00EB34AB">
        <w:rPr>
          <w:rFonts w:ascii="Bookman Old Style" w:hAnsi="Bookman Old Style" w:cs="Arial"/>
          <w:sz w:val="24"/>
          <w:szCs w:val="28"/>
        </w:rPr>
        <w:t xml:space="preserve">  O descumprimento desta lei sujeitará o infrator às seguintes penalidades:</w:t>
      </w: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sz w:val="24"/>
          <w:szCs w:val="28"/>
        </w:rPr>
        <w:tab/>
      </w:r>
      <w:r w:rsidRPr="00EB34AB">
        <w:rPr>
          <w:rFonts w:ascii="Bookman Old Style" w:hAnsi="Bookman Old Style" w:cs="Arial"/>
          <w:sz w:val="24"/>
          <w:szCs w:val="28"/>
        </w:rPr>
        <w:tab/>
        <w:t>I – advertência</w:t>
      </w:r>
      <w:r>
        <w:rPr>
          <w:rFonts w:ascii="Bookman Old Style" w:hAnsi="Bookman Old Style" w:cs="Arial"/>
          <w:sz w:val="24"/>
          <w:szCs w:val="28"/>
        </w:rPr>
        <w:t xml:space="preserve"> por escrito</w:t>
      </w:r>
      <w:r w:rsidRPr="00EB34AB">
        <w:rPr>
          <w:rFonts w:ascii="Bookman Old Style" w:hAnsi="Bookman Old Style" w:cs="Arial"/>
          <w:sz w:val="24"/>
          <w:szCs w:val="28"/>
        </w:rPr>
        <w:t>;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071B18" w:rsidRDefault="00E7459F" w:rsidP="00E7459F">
      <w:pPr>
        <w:tabs>
          <w:tab w:val="left" w:pos="8820"/>
        </w:tabs>
        <w:jc w:val="both"/>
        <w:rPr>
          <w:rFonts w:ascii="Bookman Old Style" w:hAnsi="Bookman Old Style"/>
          <w:b/>
          <w:sz w:val="24"/>
          <w:szCs w:val="24"/>
        </w:rPr>
      </w:pPr>
      <w:r w:rsidRPr="00071B18">
        <w:rPr>
          <w:rFonts w:ascii="Bookman Old Style" w:hAnsi="Bookman Old Style"/>
          <w:b/>
          <w:sz w:val="24"/>
          <w:szCs w:val="24"/>
        </w:rPr>
        <w:lastRenderedPageBreak/>
        <w:t>(Fls. 2/</w:t>
      </w:r>
      <w:r>
        <w:rPr>
          <w:rFonts w:ascii="Bookman Old Style" w:hAnsi="Bookman Old Style"/>
          <w:b/>
          <w:sz w:val="24"/>
          <w:szCs w:val="24"/>
        </w:rPr>
        <w:t>3</w:t>
      </w:r>
      <w:r w:rsidRPr="00071B18">
        <w:rPr>
          <w:rFonts w:ascii="Bookman Old Style" w:hAnsi="Bookman Old Style"/>
          <w:b/>
          <w:sz w:val="24"/>
          <w:szCs w:val="24"/>
        </w:rPr>
        <w:t xml:space="preserve"> – Projeto de Lei nº _________________/2010)</w:t>
      </w:r>
    </w:p>
    <w:p w:rsidR="00E7459F" w:rsidRDefault="00E7459F" w:rsidP="00E7459F">
      <w:pPr>
        <w:ind w:left="1440"/>
        <w:jc w:val="both"/>
        <w:rPr>
          <w:rFonts w:ascii="Bookman Old Style" w:hAnsi="Bookman Old Style" w:cs="Arial"/>
          <w:sz w:val="24"/>
          <w:szCs w:val="28"/>
        </w:rPr>
      </w:pPr>
    </w:p>
    <w:p w:rsidR="00E7459F" w:rsidRDefault="00E7459F" w:rsidP="00E7459F">
      <w:pPr>
        <w:ind w:left="1440"/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ind w:left="1440"/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Bookman Old Style" w:hAnsi="Bookman Old Style" w:cs="Arial"/>
          <w:sz w:val="24"/>
          <w:szCs w:val="28"/>
        </w:rPr>
        <w:t>II – multa de R$ 500,00 (quinhentos reais), aplicada em dobro na</w:t>
      </w:r>
      <w:r w:rsidRPr="00EB34AB">
        <w:rPr>
          <w:rFonts w:ascii="Bookman Old Style" w:hAnsi="Bookman Old Style" w:cs="Arial"/>
          <w:sz w:val="24"/>
          <w:szCs w:val="28"/>
        </w:rPr>
        <w:t xml:space="preserve"> reincid</w:t>
      </w:r>
      <w:r>
        <w:rPr>
          <w:rFonts w:ascii="Bookman Old Style" w:hAnsi="Bookman Old Style" w:cs="Arial"/>
          <w:sz w:val="24"/>
          <w:szCs w:val="28"/>
        </w:rPr>
        <w:t>ê</w:t>
      </w:r>
      <w:r w:rsidRPr="00EB34AB">
        <w:rPr>
          <w:rFonts w:ascii="Bookman Old Style" w:hAnsi="Bookman Old Style" w:cs="Arial"/>
          <w:sz w:val="24"/>
          <w:szCs w:val="28"/>
        </w:rPr>
        <w:t>n</w:t>
      </w:r>
      <w:r>
        <w:rPr>
          <w:rFonts w:ascii="Bookman Old Style" w:hAnsi="Bookman Old Style" w:cs="Arial"/>
          <w:sz w:val="24"/>
          <w:szCs w:val="28"/>
        </w:rPr>
        <w:t>cia</w:t>
      </w:r>
      <w:r w:rsidRPr="00EB34AB">
        <w:rPr>
          <w:rFonts w:ascii="Bookman Old Style" w:hAnsi="Bookman Old Style" w:cs="Arial"/>
          <w:sz w:val="24"/>
          <w:szCs w:val="28"/>
        </w:rPr>
        <w:t>;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sz w:val="24"/>
          <w:szCs w:val="28"/>
        </w:rPr>
        <w:t xml:space="preserve">                   III – interdição do estabelecimento.</w:t>
      </w: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Default="00E7459F" w:rsidP="00E7459F">
      <w:pPr>
        <w:ind w:firstLine="1440"/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>§ 1º.</w:t>
      </w:r>
      <w:r>
        <w:rPr>
          <w:rFonts w:ascii="Bookman Old Style" w:hAnsi="Bookman Old Style" w:cs="Arial"/>
          <w:sz w:val="24"/>
          <w:szCs w:val="28"/>
        </w:rPr>
        <w:t xml:space="preserve"> O valor estabelecido no Inciso II será corrigido anualmente pelo índice da inflação medida no período.</w:t>
      </w: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ind w:firstLine="1440"/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Bookman Old Style" w:hAnsi="Bookman Old Style" w:cs="Arial"/>
          <w:b/>
          <w:sz w:val="24"/>
          <w:szCs w:val="28"/>
        </w:rPr>
        <w:t>§ 2º.</w:t>
      </w:r>
      <w:r>
        <w:rPr>
          <w:rFonts w:ascii="Bookman Old Style" w:hAnsi="Bookman Old Style" w:cs="Arial"/>
          <w:sz w:val="24"/>
          <w:szCs w:val="28"/>
        </w:rPr>
        <w:t xml:space="preserve"> Os valores arrecadados com a aplicação da referida penalidade, serão destinados ao Fundo Social de Solidariedade do Município.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b/>
          <w:sz w:val="24"/>
          <w:szCs w:val="28"/>
        </w:rPr>
        <w:tab/>
      </w:r>
      <w:r w:rsidRPr="00EB34AB">
        <w:rPr>
          <w:rFonts w:ascii="Bookman Old Style" w:hAnsi="Bookman Old Style" w:cs="Arial"/>
          <w:b/>
          <w:sz w:val="24"/>
          <w:szCs w:val="28"/>
        </w:rPr>
        <w:tab/>
        <w:t>Art. 4º</w:t>
      </w:r>
      <w:r>
        <w:rPr>
          <w:rFonts w:ascii="Bookman Old Style" w:hAnsi="Bookman Old Style" w:cs="Arial"/>
          <w:sz w:val="24"/>
          <w:szCs w:val="28"/>
        </w:rPr>
        <w:t>.</w:t>
      </w:r>
      <w:r w:rsidRPr="00EB34AB">
        <w:rPr>
          <w:rFonts w:ascii="Bookman Old Style" w:hAnsi="Bookman Old Style" w:cs="Arial"/>
          <w:sz w:val="24"/>
          <w:szCs w:val="28"/>
        </w:rPr>
        <w:t xml:space="preserve"> Fica o Poder Executivo Municipal, através da Secretaria Municipal de </w:t>
      </w:r>
      <w:r>
        <w:rPr>
          <w:rFonts w:ascii="Bookman Old Style" w:hAnsi="Bookman Old Style" w:cs="Arial"/>
          <w:sz w:val="24"/>
          <w:szCs w:val="28"/>
        </w:rPr>
        <w:t>Obras</w:t>
      </w:r>
      <w:r w:rsidRPr="00EB34AB">
        <w:rPr>
          <w:rFonts w:ascii="Bookman Old Style" w:hAnsi="Bookman Old Style" w:cs="Arial"/>
          <w:sz w:val="24"/>
          <w:szCs w:val="28"/>
        </w:rPr>
        <w:t xml:space="preserve"> – </w:t>
      </w:r>
      <w:r>
        <w:rPr>
          <w:rFonts w:ascii="Bookman Old Style" w:hAnsi="Bookman Old Style" w:cs="Arial"/>
          <w:sz w:val="24"/>
          <w:szCs w:val="28"/>
        </w:rPr>
        <w:t>S</w:t>
      </w:r>
      <w:r w:rsidRPr="00EB34AB">
        <w:rPr>
          <w:rFonts w:ascii="Bookman Old Style" w:hAnsi="Bookman Old Style" w:cs="Arial"/>
          <w:sz w:val="24"/>
          <w:szCs w:val="28"/>
        </w:rPr>
        <w:t xml:space="preserve">etor de </w:t>
      </w:r>
      <w:r>
        <w:rPr>
          <w:rFonts w:ascii="Bookman Old Style" w:hAnsi="Bookman Old Style" w:cs="Arial"/>
          <w:sz w:val="24"/>
          <w:szCs w:val="28"/>
        </w:rPr>
        <w:t>F</w:t>
      </w:r>
      <w:r w:rsidRPr="00EB34AB">
        <w:rPr>
          <w:rFonts w:ascii="Bookman Old Style" w:hAnsi="Bookman Old Style" w:cs="Arial"/>
          <w:sz w:val="24"/>
          <w:szCs w:val="28"/>
        </w:rPr>
        <w:t xml:space="preserve">iscalização – juntamente com o Conselho Municipal dos Direitos da Criança e do Adolescente, responsáveis pela fiscalização da presente Lei, cabendo à </w:t>
      </w:r>
      <w:r>
        <w:rPr>
          <w:rFonts w:ascii="Bookman Old Style" w:hAnsi="Bookman Old Style" w:cs="Arial"/>
          <w:sz w:val="24"/>
          <w:szCs w:val="28"/>
        </w:rPr>
        <w:t>S</w:t>
      </w:r>
      <w:r w:rsidRPr="00EB34AB">
        <w:rPr>
          <w:rFonts w:ascii="Bookman Old Style" w:hAnsi="Bookman Old Style" w:cs="Arial"/>
          <w:sz w:val="24"/>
          <w:szCs w:val="28"/>
        </w:rPr>
        <w:t>ecretaria a aplicação das multas previstas no art</w:t>
      </w:r>
      <w:r>
        <w:rPr>
          <w:rFonts w:ascii="Bookman Old Style" w:hAnsi="Bookman Old Style" w:cs="Arial"/>
          <w:sz w:val="24"/>
          <w:szCs w:val="28"/>
        </w:rPr>
        <w:t>igo</w:t>
      </w:r>
      <w:r w:rsidRPr="00EB34AB">
        <w:rPr>
          <w:rFonts w:ascii="Bookman Old Style" w:hAnsi="Bookman Old Style" w:cs="Arial"/>
          <w:sz w:val="24"/>
          <w:szCs w:val="28"/>
        </w:rPr>
        <w:t xml:space="preserve"> 3º.</w:t>
      </w:r>
    </w:p>
    <w:p w:rsidR="00E7459F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>
        <w:rPr>
          <w:rFonts w:ascii="Bookman Old Style" w:hAnsi="Bookman Old Style" w:cs="Arial"/>
          <w:sz w:val="24"/>
          <w:szCs w:val="28"/>
        </w:rPr>
        <w:tab/>
      </w:r>
      <w:r>
        <w:rPr>
          <w:rFonts w:ascii="Bookman Old Style" w:hAnsi="Bookman Old Style" w:cs="Arial"/>
          <w:sz w:val="24"/>
          <w:szCs w:val="28"/>
        </w:rPr>
        <w:tab/>
      </w:r>
      <w:r w:rsidRPr="00A5296C">
        <w:rPr>
          <w:rFonts w:ascii="Bookman Old Style" w:hAnsi="Bookman Old Style" w:cs="Arial"/>
          <w:b/>
          <w:sz w:val="24"/>
          <w:szCs w:val="28"/>
        </w:rPr>
        <w:t>Art. 5º</w:t>
      </w:r>
      <w:r>
        <w:rPr>
          <w:rFonts w:ascii="Bookman Old Style" w:hAnsi="Bookman Old Style" w:cs="Arial"/>
          <w:sz w:val="24"/>
          <w:szCs w:val="28"/>
        </w:rPr>
        <w:t>. A presente Lei será regulamentada por Decreto no prazo de 30 dias, a contar de sua publicação.</w:t>
      </w: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</w:p>
    <w:p w:rsidR="00E7459F" w:rsidRPr="00EB34AB" w:rsidRDefault="00E7459F" w:rsidP="00E7459F">
      <w:pPr>
        <w:jc w:val="both"/>
        <w:rPr>
          <w:rFonts w:ascii="Bookman Old Style" w:hAnsi="Bookman Old Style" w:cs="Arial"/>
          <w:sz w:val="24"/>
          <w:szCs w:val="28"/>
        </w:rPr>
      </w:pPr>
      <w:r w:rsidRPr="00EB34AB">
        <w:rPr>
          <w:rFonts w:ascii="Bookman Old Style" w:hAnsi="Bookman Old Style" w:cs="Arial"/>
          <w:b/>
          <w:sz w:val="24"/>
          <w:szCs w:val="28"/>
        </w:rPr>
        <w:tab/>
      </w:r>
      <w:r w:rsidRPr="00EB34AB">
        <w:rPr>
          <w:rFonts w:ascii="Bookman Old Style" w:hAnsi="Bookman Old Style" w:cs="Arial"/>
          <w:b/>
          <w:sz w:val="24"/>
          <w:szCs w:val="28"/>
        </w:rPr>
        <w:tab/>
        <w:t xml:space="preserve">Art. </w:t>
      </w:r>
      <w:r>
        <w:rPr>
          <w:rFonts w:ascii="Bookman Old Style" w:hAnsi="Bookman Old Style" w:cs="Arial"/>
          <w:b/>
          <w:sz w:val="24"/>
          <w:szCs w:val="28"/>
        </w:rPr>
        <w:t>6</w:t>
      </w:r>
      <w:r w:rsidRPr="00EB34AB">
        <w:rPr>
          <w:rFonts w:ascii="Bookman Old Style" w:hAnsi="Bookman Old Style" w:cs="Arial"/>
          <w:b/>
          <w:sz w:val="24"/>
          <w:szCs w:val="28"/>
        </w:rPr>
        <w:t>º</w:t>
      </w:r>
      <w:r>
        <w:rPr>
          <w:rFonts w:ascii="Bookman Old Style" w:hAnsi="Bookman Old Style" w:cs="Arial"/>
          <w:sz w:val="24"/>
          <w:szCs w:val="28"/>
        </w:rPr>
        <w:t xml:space="preserve">. Esta Lei entrará </w:t>
      </w:r>
      <w:r w:rsidRPr="00EB34AB">
        <w:rPr>
          <w:rFonts w:ascii="Bookman Old Style" w:hAnsi="Bookman Old Style" w:cs="Arial"/>
          <w:sz w:val="24"/>
          <w:szCs w:val="28"/>
        </w:rPr>
        <w:t>em vigor na data de sua publicação</w:t>
      </w:r>
      <w:r>
        <w:rPr>
          <w:rFonts w:ascii="Bookman Old Style" w:hAnsi="Bookman Old Style" w:cs="Arial"/>
          <w:sz w:val="24"/>
          <w:szCs w:val="28"/>
        </w:rPr>
        <w:t>, revogadas as disposições em contrário.</w:t>
      </w:r>
    </w:p>
    <w:p w:rsidR="00E7459F" w:rsidRDefault="00E7459F" w:rsidP="00E7459F">
      <w:pPr>
        <w:tabs>
          <w:tab w:val="left" w:pos="7560"/>
          <w:tab w:val="left" w:pos="8640"/>
          <w:tab w:val="left" w:pos="8820"/>
        </w:tabs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tabs>
          <w:tab w:val="left" w:pos="7560"/>
          <w:tab w:val="left" w:pos="8640"/>
          <w:tab w:val="left" w:pos="882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tabs>
          <w:tab w:val="left" w:pos="7560"/>
          <w:tab w:val="left" w:pos="8640"/>
          <w:tab w:val="left" w:pos="882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10 de novembro de 2010</w:t>
      </w:r>
      <w:r w:rsidRPr="00D63F7D">
        <w:rPr>
          <w:rFonts w:ascii="Bookman Old Style" w:hAnsi="Bookman Old Style"/>
          <w:sz w:val="24"/>
          <w:szCs w:val="24"/>
        </w:rPr>
        <w:t>.</w:t>
      </w:r>
    </w:p>
    <w:p w:rsidR="00E7459F" w:rsidRDefault="00E7459F" w:rsidP="00E7459F">
      <w:pPr>
        <w:tabs>
          <w:tab w:val="left" w:pos="7560"/>
          <w:tab w:val="left" w:pos="8640"/>
          <w:tab w:val="left" w:pos="8820"/>
        </w:tabs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459F" w:rsidRDefault="00E7459F" w:rsidP="00E7459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7459F" w:rsidRDefault="00E7459F" w:rsidP="00E7459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7459F" w:rsidRDefault="00E7459F" w:rsidP="00E7459F">
      <w:pPr>
        <w:jc w:val="center"/>
        <w:rPr>
          <w:rFonts w:ascii="Bookman Old Style" w:hAnsi="Bookman Old Style"/>
          <w:sz w:val="24"/>
          <w:szCs w:val="24"/>
        </w:rPr>
      </w:pPr>
      <w:r w:rsidRPr="00642FDB">
        <w:rPr>
          <w:rFonts w:ascii="Bookman Old Style" w:hAnsi="Bookman Old Style"/>
          <w:sz w:val="24"/>
          <w:szCs w:val="24"/>
        </w:rPr>
        <w:t>-Vereador-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F196D" w:rsidRPr="00CD613B" w:rsidRDefault="00E7459F" w:rsidP="00E7459F">
      <w:r>
        <w:rPr>
          <w:rFonts w:ascii="Bookman Old Style" w:hAnsi="Bookman Old Style"/>
          <w:sz w:val="24"/>
          <w:szCs w:val="24"/>
        </w:rPr>
        <w:br w:type="page"/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4B" w:rsidRDefault="005E244B">
      <w:r>
        <w:separator/>
      </w:r>
    </w:p>
  </w:endnote>
  <w:endnote w:type="continuationSeparator" w:id="0">
    <w:p w:rsidR="005E244B" w:rsidRDefault="005E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4B" w:rsidRDefault="005E244B">
      <w:r>
        <w:separator/>
      </w:r>
    </w:p>
  </w:footnote>
  <w:footnote w:type="continuationSeparator" w:id="0">
    <w:p w:rsidR="005E244B" w:rsidRDefault="005E2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1728"/>
    <w:rsid w:val="004C67DE"/>
    <w:rsid w:val="005E244B"/>
    <w:rsid w:val="009F196D"/>
    <w:rsid w:val="00A9035B"/>
    <w:rsid w:val="00CD613B"/>
    <w:rsid w:val="00E7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7459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E7459F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459F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