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2D" w:rsidRPr="002A7164" w:rsidRDefault="0048322D" w:rsidP="0048322D">
      <w:pPr>
        <w:jc w:val="center"/>
        <w:rPr>
          <w:rFonts w:ascii="Bookman Old Style" w:hAnsi="Bookman Old Style" w:cs="Tahoma"/>
          <w:b/>
          <w:color w:val="333333"/>
          <w:sz w:val="24"/>
          <w:szCs w:val="24"/>
          <w:u w:val="single"/>
        </w:rPr>
      </w:pPr>
      <w:bookmarkStart w:id="0" w:name="_GoBack"/>
      <w:bookmarkEnd w:id="0"/>
      <w:r w:rsidRPr="002A7164">
        <w:rPr>
          <w:rFonts w:ascii="Bookman Old Style" w:hAnsi="Bookman Old Style" w:cs="Tahoma"/>
          <w:b/>
          <w:color w:val="333333"/>
          <w:sz w:val="24"/>
          <w:szCs w:val="24"/>
          <w:u w:val="single"/>
        </w:rPr>
        <w:t>PROJETO DE LEI N</w:t>
      </w:r>
      <w:r>
        <w:rPr>
          <w:rFonts w:ascii="Bookman Old Style" w:hAnsi="Bookman Old Style" w:cs="Tahoma"/>
          <w:b/>
          <w:color w:val="333333"/>
          <w:sz w:val="24"/>
          <w:szCs w:val="24"/>
          <w:u w:val="single"/>
        </w:rPr>
        <w:t>º 112</w:t>
      </w:r>
      <w:r w:rsidRPr="002A7164">
        <w:rPr>
          <w:rFonts w:ascii="Bookman Old Style" w:hAnsi="Bookman Old Style" w:cs="Tahoma"/>
          <w:b/>
          <w:color w:val="333333"/>
          <w:sz w:val="24"/>
          <w:szCs w:val="24"/>
          <w:u w:val="single"/>
        </w:rPr>
        <w:t>/10</w:t>
      </w:r>
    </w:p>
    <w:p w:rsidR="0048322D" w:rsidRDefault="0048322D" w:rsidP="0048322D">
      <w:pPr>
        <w:jc w:val="center"/>
        <w:rPr>
          <w:rFonts w:ascii="Bookman Old Style" w:hAnsi="Bookman Old Style" w:cs="Tahoma"/>
          <w:color w:val="333333"/>
          <w:sz w:val="24"/>
          <w:szCs w:val="24"/>
        </w:rPr>
      </w:pPr>
    </w:p>
    <w:p w:rsidR="0048322D" w:rsidRPr="002A7164" w:rsidRDefault="0048322D" w:rsidP="0048322D">
      <w:pPr>
        <w:jc w:val="center"/>
        <w:rPr>
          <w:rFonts w:ascii="Bookman Old Style" w:hAnsi="Bookman Old Style" w:cs="Tahoma"/>
          <w:color w:val="333333"/>
          <w:sz w:val="24"/>
          <w:szCs w:val="24"/>
        </w:rPr>
      </w:pPr>
    </w:p>
    <w:p w:rsidR="0048322D" w:rsidRPr="002A7164" w:rsidRDefault="0048322D" w:rsidP="0048322D">
      <w:pPr>
        <w:jc w:val="center"/>
        <w:rPr>
          <w:rFonts w:ascii="Bookman Old Style" w:hAnsi="Bookman Old Style" w:cs="Tahoma"/>
          <w:color w:val="333333"/>
          <w:sz w:val="24"/>
          <w:szCs w:val="24"/>
        </w:rPr>
      </w:pPr>
    </w:p>
    <w:p w:rsidR="0048322D" w:rsidRPr="002A7164" w:rsidRDefault="0048322D" w:rsidP="0048322D">
      <w:pPr>
        <w:ind w:left="3960"/>
        <w:jc w:val="both"/>
        <w:rPr>
          <w:rFonts w:ascii="Bookman Old Style" w:hAnsi="Bookman Old Style" w:cs="Tahoma"/>
          <w:color w:val="333333"/>
          <w:sz w:val="24"/>
          <w:szCs w:val="24"/>
        </w:rPr>
      </w:pPr>
      <w:r w:rsidRPr="002A7164">
        <w:rPr>
          <w:rFonts w:ascii="Bookman Old Style" w:hAnsi="Bookman Old Style" w:cs="Tahoma"/>
          <w:color w:val="333333"/>
          <w:sz w:val="24"/>
          <w:szCs w:val="24"/>
        </w:rPr>
        <w:t>"</w:t>
      </w:r>
      <w:r>
        <w:rPr>
          <w:rFonts w:ascii="Bookman Old Style" w:hAnsi="Bookman Old Style" w:cs="Tahoma"/>
          <w:color w:val="333333"/>
          <w:sz w:val="24"/>
          <w:szCs w:val="24"/>
        </w:rPr>
        <w:t>Fica proibida a construção de</w:t>
      </w:r>
      <w:r w:rsidRPr="002A7164">
        <w:rPr>
          <w:rFonts w:ascii="Bookman Old Style" w:hAnsi="Bookman Old Style" w:cs="Tahoma"/>
          <w:color w:val="333333"/>
          <w:sz w:val="24"/>
          <w:szCs w:val="24"/>
        </w:rPr>
        <w:t xml:space="preserve"> </w:t>
      </w:r>
      <w:r>
        <w:rPr>
          <w:rFonts w:ascii="Bookman Old Style" w:hAnsi="Bookman Old Style" w:cs="Tahoma"/>
          <w:color w:val="333333"/>
          <w:sz w:val="24"/>
          <w:szCs w:val="24"/>
        </w:rPr>
        <w:t>‘V</w:t>
      </w:r>
      <w:r w:rsidRPr="002A7164">
        <w:rPr>
          <w:rFonts w:ascii="Bookman Old Style" w:hAnsi="Bookman Old Style" w:cs="Tahoma"/>
          <w:color w:val="333333"/>
          <w:sz w:val="24"/>
          <w:szCs w:val="24"/>
        </w:rPr>
        <w:t>elório</w:t>
      </w:r>
      <w:r>
        <w:rPr>
          <w:rFonts w:ascii="Bookman Old Style" w:hAnsi="Bookman Old Style" w:cs="Tahoma"/>
          <w:color w:val="333333"/>
          <w:sz w:val="24"/>
          <w:szCs w:val="24"/>
        </w:rPr>
        <w:t>s’</w:t>
      </w:r>
      <w:r w:rsidRPr="002A7164">
        <w:rPr>
          <w:rFonts w:ascii="Bookman Old Style" w:hAnsi="Bookman Old Style" w:cs="Tahoma"/>
          <w:color w:val="333333"/>
          <w:sz w:val="24"/>
          <w:szCs w:val="24"/>
        </w:rPr>
        <w:t xml:space="preserve"> </w:t>
      </w:r>
      <w:r>
        <w:rPr>
          <w:rFonts w:ascii="Bookman Old Style" w:hAnsi="Bookman Old Style" w:cs="Tahoma"/>
          <w:color w:val="333333"/>
          <w:sz w:val="24"/>
          <w:szCs w:val="24"/>
        </w:rPr>
        <w:t xml:space="preserve">próximos às áreas residenciais localizadas </w:t>
      </w:r>
      <w:r w:rsidRPr="002A7164">
        <w:rPr>
          <w:rFonts w:ascii="Bookman Old Style" w:hAnsi="Bookman Old Style" w:cs="Tahoma"/>
          <w:color w:val="333333"/>
          <w:sz w:val="24"/>
          <w:szCs w:val="24"/>
        </w:rPr>
        <w:t>no Município de Santa Bárbara d’Oeste e dá outras providências”.</w:t>
      </w:r>
    </w:p>
    <w:p w:rsidR="0048322D" w:rsidRDefault="0048322D" w:rsidP="0048322D">
      <w:pPr>
        <w:ind w:left="3960"/>
        <w:jc w:val="both"/>
        <w:rPr>
          <w:rFonts w:ascii="Bookman Old Style" w:hAnsi="Bookman Old Style" w:cs="Tahoma"/>
          <w:color w:val="333333"/>
          <w:sz w:val="24"/>
          <w:szCs w:val="24"/>
        </w:rPr>
      </w:pPr>
    </w:p>
    <w:p w:rsidR="0048322D" w:rsidRPr="002A7164" w:rsidRDefault="0048322D" w:rsidP="0048322D">
      <w:pPr>
        <w:ind w:left="3960"/>
        <w:jc w:val="both"/>
        <w:rPr>
          <w:rFonts w:ascii="Bookman Old Style" w:hAnsi="Bookman Old Style" w:cs="Tahoma"/>
          <w:color w:val="333333"/>
          <w:sz w:val="24"/>
          <w:szCs w:val="24"/>
        </w:rPr>
      </w:pPr>
    </w:p>
    <w:p w:rsidR="0048322D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  <w:r w:rsidRPr="002A7164">
        <w:rPr>
          <w:rFonts w:ascii="Bookman Old Style" w:hAnsi="Bookman Old Style" w:cs="Tahoma"/>
          <w:color w:val="333333"/>
          <w:sz w:val="24"/>
          <w:szCs w:val="24"/>
        </w:rPr>
        <w:tab/>
      </w:r>
      <w:r w:rsidRPr="002A7164">
        <w:rPr>
          <w:rFonts w:ascii="Bookman Old Style" w:hAnsi="Bookman Old Style" w:cs="Tahoma"/>
          <w:color w:val="333333"/>
          <w:sz w:val="24"/>
          <w:szCs w:val="24"/>
        </w:rPr>
        <w:tab/>
      </w:r>
      <w:r w:rsidRPr="002A7164">
        <w:rPr>
          <w:rFonts w:ascii="Bookman Old Style" w:hAnsi="Bookman Old Style" w:cs="Tahoma"/>
          <w:b/>
          <w:color w:val="333333"/>
          <w:sz w:val="24"/>
          <w:szCs w:val="24"/>
        </w:rPr>
        <w:t>Art. 1º</w:t>
      </w:r>
      <w:r w:rsidRPr="002A7164">
        <w:rPr>
          <w:rFonts w:ascii="Bookman Old Style" w:hAnsi="Bookman Old Style" w:cs="Tahoma"/>
          <w:color w:val="333333"/>
          <w:sz w:val="24"/>
          <w:szCs w:val="24"/>
        </w:rPr>
        <w:t xml:space="preserve"> </w:t>
      </w:r>
      <w:r w:rsidRPr="002A7164">
        <w:rPr>
          <w:rFonts w:ascii="Bookman Old Style" w:hAnsi="Bookman Old Style" w:cs="Tahoma"/>
          <w:b/>
          <w:color w:val="333333"/>
          <w:sz w:val="24"/>
          <w:szCs w:val="24"/>
        </w:rPr>
        <w:t>-</w:t>
      </w:r>
      <w:r w:rsidRPr="002A7164">
        <w:rPr>
          <w:rFonts w:ascii="Bookman Old Style" w:hAnsi="Bookman Old Style" w:cs="Tahoma"/>
          <w:color w:val="333333"/>
          <w:sz w:val="24"/>
          <w:szCs w:val="24"/>
        </w:rPr>
        <w:t xml:space="preserve"> Fica </w:t>
      </w:r>
      <w:r>
        <w:rPr>
          <w:rFonts w:ascii="Bookman Old Style" w:hAnsi="Bookman Old Style" w:cs="Tahoma"/>
          <w:color w:val="333333"/>
          <w:sz w:val="24"/>
          <w:szCs w:val="24"/>
        </w:rPr>
        <w:t xml:space="preserve">proibida a </w:t>
      </w:r>
      <w:r w:rsidRPr="002A7164">
        <w:rPr>
          <w:rFonts w:ascii="Bookman Old Style" w:hAnsi="Bookman Old Style" w:cs="Tahoma"/>
          <w:color w:val="333333"/>
          <w:sz w:val="24"/>
          <w:szCs w:val="24"/>
        </w:rPr>
        <w:t>construção de velório</w:t>
      </w:r>
      <w:r>
        <w:rPr>
          <w:rFonts w:ascii="Bookman Old Style" w:hAnsi="Bookman Old Style" w:cs="Tahoma"/>
          <w:color w:val="333333"/>
          <w:sz w:val="24"/>
          <w:szCs w:val="24"/>
        </w:rPr>
        <w:t>s</w:t>
      </w:r>
      <w:r w:rsidRPr="002A7164">
        <w:rPr>
          <w:rFonts w:ascii="Bookman Old Style" w:hAnsi="Bookman Old Style" w:cs="Tahoma"/>
          <w:color w:val="333333"/>
          <w:sz w:val="24"/>
          <w:szCs w:val="24"/>
        </w:rPr>
        <w:t xml:space="preserve"> </w:t>
      </w:r>
      <w:r>
        <w:rPr>
          <w:rFonts w:ascii="Bookman Old Style" w:hAnsi="Bookman Old Style" w:cs="Tahoma"/>
          <w:color w:val="333333"/>
          <w:sz w:val="24"/>
          <w:szCs w:val="24"/>
        </w:rPr>
        <w:t xml:space="preserve">próximos às áreas residenciais localizadas </w:t>
      </w:r>
      <w:r w:rsidRPr="002A7164">
        <w:rPr>
          <w:rFonts w:ascii="Bookman Old Style" w:hAnsi="Bookman Old Style" w:cs="Tahoma"/>
          <w:color w:val="333333"/>
          <w:sz w:val="24"/>
          <w:szCs w:val="24"/>
        </w:rPr>
        <w:t>no município de Santa Bárbara d’Oeste</w:t>
      </w:r>
      <w:r>
        <w:rPr>
          <w:rFonts w:ascii="Bookman Old Style" w:hAnsi="Bookman Old Style" w:cs="Tahoma"/>
          <w:color w:val="333333"/>
          <w:sz w:val="24"/>
          <w:szCs w:val="24"/>
        </w:rPr>
        <w:t>.</w:t>
      </w:r>
    </w:p>
    <w:p w:rsidR="0048322D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</w:p>
    <w:p w:rsidR="0048322D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  <w:r>
        <w:rPr>
          <w:rFonts w:ascii="Bookman Old Style" w:hAnsi="Bookman Old Style"/>
          <w:b/>
          <w:color w:val="333333"/>
          <w:sz w:val="24"/>
          <w:szCs w:val="24"/>
        </w:rPr>
        <w:tab/>
      </w:r>
      <w:r>
        <w:rPr>
          <w:rFonts w:ascii="Bookman Old Style" w:hAnsi="Bookman Old Style"/>
          <w:b/>
          <w:color w:val="333333"/>
          <w:sz w:val="24"/>
          <w:szCs w:val="24"/>
        </w:rPr>
        <w:tab/>
        <w:t xml:space="preserve">Parágrafo único </w:t>
      </w:r>
      <w:r w:rsidRPr="00EB5EA1">
        <w:rPr>
          <w:rFonts w:ascii="Bookman Old Style" w:hAnsi="Bookman Old Style" w:cs="Tahoma"/>
          <w:b/>
          <w:color w:val="333333"/>
          <w:sz w:val="24"/>
          <w:szCs w:val="24"/>
        </w:rPr>
        <w:t>-</w:t>
      </w:r>
      <w:r>
        <w:rPr>
          <w:rFonts w:ascii="Bookman Old Style" w:hAnsi="Bookman Old Style" w:cs="Tahoma"/>
          <w:color w:val="333333"/>
          <w:sz w:val="24"/>
          <w:szCs w:val="24"/>
        </w:rPr>
        <w:t xml:space="preserve"> A distância permitida deverá ser, no mínimo, de 100 (cem) metros distantes das residências fixadas no município de Santa Bárbara d’Oeste.</w:t>
      </w:r>
    </w:p>
    <w:p w:rsidR="0048322D" w:rsidRPr="002A7164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</w:p>
    <w:p w:rsidR="0048322D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  <w:r w:rsidRPr="002A7164">
        <w:rPr>
          <w:rFonts w:ascii="Bookman Old Style" w:hAnsi="Bookman Old Style" w:cs="Tahoma"/>
          <w:color w:val="333333"/>
          <w:sz w:val="24"/>
          <w:szCs w:val="24"/>
        </w:rPr>
        <w:tab/>
      </w:r>
      <w:r w:rsidRPr="002A7164">
        <w:rPr>
          <w:rFonts w:ascii="Bookman Old Style" w:hAnsi="Bookman Old Style" w:cs="Tahoma"/>
          <w:color w:val="333333"/>
          <w:sz w:val="24"/>
          <w:szCs w:val="24"/>
        </w:rPr>
        <w:tab/>
      </w:r>
      <w:r w:rsidRPr="002A7164">
        <w:rPr>
          <w:rFonts w:ascii="Bookman Old Style" w:hAnsi="Bookman Old Style" w:cs="Tahoma"/>
          <w:b/>
          <w:color w:val="333333"/>
          <w:sz w:val="24"/>
          <w:szCs w:val="24"/>
        </w:rPr>
        <w:t xml:space="preserve">Art. </w:t>
      </w:r>
      <w:r>
        <w:rPr>
          <w:rFonts w:ascii="Bookman Old Style" w:hAnsi="Bookman Old Style" w:cs="Tahoma"/>
          <w:b/>
          <w:color w:val="333333"/>
          <w:sz w:val="24"/>
          <w:szCs w:val="24"/>
        </w:rPr>
        <w:t xml:space="preserve">2° </w:t>
      </w:r>
      <w:r w:rsidRPr="002A7164">
        <w:rPr>
          <w:rFonts w:ascii="Bookman Old Style" w:hAnsi="Bookman Old Style" w:cs="Tahoma"/>
          <w:b/>
          <w:color w:val="333333"/>
          <w:sz w:val="24"/>
          <w:szCs w:val="24"/>
        </w:rPr>
        <w:t>-</w:t>
      </w:r>
      <w:r w:rsidRPr="002A7164">
        <w:rPr>
          <w:rFonts w:ascii="Bookman Old Style" w:hAnsi="Bookman Old Style" w:cs="Tahoma"/>
          <w:color w:val="333333"/>
          <w:sz w:val="24"/>
          <w:szCs w:val="24"/>
        </w:rPr>
        <w:t xml:space="preserve"> Esta lei entra em vigor na data de sua publicação.</w:t>
      </w:r>
    </w:p>
    <w:p w:rsidR="0048322D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</w:p>
    <w:p w:rsidR="0048322D" w:rsidRPr="002A7164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  <w:r>
        <w:rPr>
          <w:rFonts w:ascii="Bookman Old Style" w:hAnsi="Bookman Old Style" w:cs="Tahoma"/>
          <w:color w:val="333333"/>
          <w:sz w:val="24"/>
          <w:szCs w:val="24"/>
        </w:rPr>
        <w:tab/>
      </w:r>
      <w:r>
        <w:rPr>
          <w:rFonts w:ascii="Bookman Old Style" w:hAnsi="Bookman Old Style" w:cs="Tahoma"/>
          <w:color w:val="333333"/>
          <w:sz w:val="24"/>
          <w:szCs w:val="24"/>
        </w:rPr>
        <w:tab/>
      </w:r>
      <w:r w:rsidRPr="00EB5EA1">
        <w:rPr>
          <w:rFonts w:ascii="Bookman Old Style" w:hAnsi="Bookman Old Style" w:cs="Tahoma"/>
          <w:b/>
          <w:color w:val="333333"/>
          <w:sz w:val="24"/>
          <w:szCs w:val="24"/>
        </w:rPr>
        <w:t xml:space="preserve">Art. </w:t>
      </w:r>
      <w:r>
        <w:rPr>
          <w:rFonts w:ascii="Bookman Old Style" w:hAnsi="Bookman Old Style" w:cs="Tahoma"/>
          <w:b/>
          <w:color w:val="333333"/>
          <w:sz w:val="24"/>
          <w:szCs w:val="24"/>
        </w:rPr>
        <w:t>3</w:t>
      </w:r>
      <w:r w:rsidRPr="00EB5EA1">
        <w:rPr>
          <w:rFonts w:ascii="Bookman Old Style" w:hAnsi="Bookman Old Style" w:cs="Tahoma"/>
          <w:b/>
          <w:color w:val="333333"/>
          <w:sz w:val="24"/>
          <w:szCs w:val="24"/>
        </w:rPr>
        <w:t>° -</w:t>
      </w:r>
      <w:r>
        <w:rPr>
          <w:rFonts w:ascii="Bookman Old Style" w:hAnsi="Bookman Old Style" w:cs="Tahoma"/>
          <w:color w:val="333333"/>
          <w:sz w:val="24"/>
          <w:szCs w:val="24"/>
        </w:rPr>
        <w:t xml:space="preserve"> Revogam-se as disposições em contrário.</w:t>
      </w:r>
    </w:p>
    <w:p w:rsidR="0048322D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  <w:r w:rsidRPr="002A7164">
        <w:rPr>
          <w:rFonts w:ascii="Bookman Old Style" w:hAnsi="Bookman Old Style" w:cs="Tahoma"/>
          <w:color w:val="333333"/>
          <w:sz w:val="24"/>
          <w:szCs w:val="24"/>
        </w:rPr>
        <w:tab/>
      </w:r>
      <w:r w:rsidRPr="002A7164">
        <w:rPr>
          <w:rFonts w:ascii="Bookman Old Style" w:hAnsi="Bookman Old Style" w:cs="Tahoma"/>
          <w:color w:val="333333"/>
          <w:sz w:val="24"/>
          <w:szCs w:val="24"/>
        </w:rPr>
        <w:tab/>
      </w:r>
    </w:p>
    <w:p w:rsidR="0048322D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</w:p>
    <w:p w:rsidR="0048322D" w:rsidRPr="002A7164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</w:p>
    <w:p w:rsidR="0048322D" w:rsidRPr="002A7164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  <w:r w:rsidRPr="002A7164">
        <w:rPr>
          <w:rFonts w:ascii="Bookman Old Style" w:hAnsi="Bookman Old Style" w:cs="Tahoma"/>
          <w:color w:val="333333"/>
          <w:sz w:val="24"/>
          <w:szCs w:val="24"/>
        </w:rPr>
        <w:tab/>
      </w:r>
      <w:r w:rsidRPr="002A7164">
        <w:rPr>
          <w:rFonts w:ascii="Bookman Old Style" w:hAnsi="Bookman Old Style" w:cs="Tahoma"/>
          <w:color w:val="333333"/>
          <w:sz w:val="24"/>
          <w:szCs w:val="24"/>
        </w:rPr>
        <w:tab/>
        <w:t xml:space="preserve">Plenário “Dr. Tancredo Neves”, em 20 de </w:t>
      </w:r>
      <w:r>
        <w:rPr>
          <w:rFonts w:ascii="Bookman Old Style" w:hAnsi="Bookman Old Style" w:cs="Tahoma"/>
          <w:color w:val="333333"/>
          <w:sz w:val="24"/>
          <w:szCs w:val="24"/>
        </w:rPr>
        <w:t>novembro</w:t>
      </w:r>
      <w:r w:rsidRPr="002A7164">
        <w:rPr>
          <w:rFonts w:ascii="Bookman Old Style" w:hAnsi="Bookman Old Style" w:cs="Tahoma"/>
          <w:color w:val="333333"/>
          <w:sz w:val="24"/>
          <w:szCs w:val="24"/>
        </w:rPr>
        <w:t xml:space="preserve"> de 2010.</w:t>
      </w:r>
    </w:p>
    <w:p w:rsidR="0048322D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</w:p>
    <w:p w:rsidR="0048322D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</w:p>
    <w:p w:rsidR="0048322D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</w:p>
    <w:p w:rsidR="0048322D" w:rsidRPr="002A7164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</w:p>
    <w:p w:rsidR="0048322D" w:rsidRPr="002A7164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</w:p>
    <w:p w:rsidR="0048322D" w:rsidRPr="00F41302" w:rsidRDefault="0048322D" w:rsidP="0048322D">
      <w:pPr>
        <w:jc w:val="center"/>
        <w:rPr>
          <w:rFonts w:ascii="Bookman Old Style" w:hAnsi="Bookman Old Style" w:cs="Tahoma"/>
          <w:b/>
          <w:color w:val="333333"/>
          <w:sz w:val="28"/>
          <w:szCs w:val="28"/>
        </w:rPr>
      </w:pPr>
      <w:r w:rsidRPr="00F41302">
        <w:rPr>
          <w:rFonts w:ascii="Bookman Old Style" w:hAnsi="Bookman Old Style" w:cs="Tahoma"/>
          <w:b/>
          <w:color w:val="333333"/>
          <w:sz w:val="28"/>
          <w:szCs w:val="28"/>
        </w:rPr>
        <w:t>LAERTE ANTÔNIO DA SILVA</w:t>
      </w:r>
    </w:p>
    <w:p w:rsidR="0048322D" w:rsidRPr="002A7164" w:rsidRDefault="0048322D" w:rsidP="0048322D">
      <w:pPr>
        <w:jc w:val="center"/>
        <w:rPr>
          <w:rFonts w:ascii="Bookman Old Style" w:hAnsi="Bookman Old Style" w:cs="Tahoma"/>
          <w:color w:val="333333"/>
          <w:sz w:val="24"/>
          <w:szCs w:val="24"/>
        </w:rPr>
      </w:pPr>
      <w:r w:rsidRPr="002A7164">
        <w:rPr>
          <w:rFonts w:ascii="Bookman Old Style" w:hAnsi="Bookman Old Style" w:cs="Tahoma"/>
          <w:color w:val="333333"/>
          <w:sz w:val="24"/>
          <w:szCs w:val="24"/>
        </w:rPr>
        <w:t>-Vereador-</w:t>
      </w:r>
    </w:p>
    <w:p w:rsidR="0048322D" w:rsidRPr="002A7164" w:rsidRDefault="0048322D" w:rsidP="0048322D">
      <w:pPr>
        <w:jc w:val="both"/>
        <w:rPr>
          <w:rFonts w:ascii="Bookman Old Style" w:hAnsi="Bookman Old Style" w:cs="Tahoma"/>
          <w:color w:val="333333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00" w:rsidRDefault="00DC4000">
      <w:r>
        <w:separator/>
      </w:r>
    </w:p>
  </w:endnote>
  <w:endnote w:type="continuationSeparator" w:id="0">
    <w:p w:rsidR="00DC4000" w:rsidRDefault="00DC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00" w:rsidRDefault="00DC4000">
      <w:r>
        <w:separator/>
      </w:r>
    </w:p>
  </w:footnote>
  <w:footnote w:type="continuationSeparator" w:id="0">
    <w:p w:rsidR="00DC4000" w:rsidRDefault="00DC4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322D"/>
    <w:rsid w:val="004C67DE"/>
    <w:rsid w:val="007E3351"/>
    <w:rsid w:val="009F196D"/>
    <w:rsid w:val="00A9035B"/>
    <w:rsid w:val="00CD613B"/>
    <w:rsid w:val="00D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