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6BE" w:rsidRPr="00120EC7" w:rsidRDefault="00F506BE" w:rsidP="00F506BE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120EC7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580</w:t>
      </w:r>
      <w:r w:rsidRPr="00120EC7">
        <w:rPr>
          <w:rFonts w:ascii="Bookman Old Style" w:hAnsi="Bookman Old Style"/>
          <w:sz w:val="24"/>
        </w:rPr>
        <w:t>/</w:t>
      </w:r>
      <w:r>
        <w:rPr>
          <w:rFonts w:ascii="Bookman Old Style" w:hAnsi="Bookman Old Style"/>
          <w:sz w:val="24"/>
        </w:rPr>
        <w:t>11</w:t>
      </w:r>
    </w:p>
    <w:p w:rsidR="00F506BE" w:rsidRPr="00120EC7" w:rsidRDefault="00F506BE" w:rsidP="00F506BE">
      <w:pPr>
        <w:pStyle w:val="Subttulo"/>
        <w:rPr>
          <w:rFonts w:ascii="Bookman Old Style" w:hAnsi="Bookman Old Style"/>
          <w:sz w:val="24"/>
        </w:rPr>
      </w:pPr>
      <w:r w:rsidRPr="00120EC7">
        <w:rPr>
          <w:rFonts w:ascii="Bookman Old Style" w:hAnsi="Bookman Old Style"/>
          <w:sz w:val="24"/>
        </w:rPr>
        <w:t>De Informações</w:t>
      </w:r>
    </w:p>
    <w:p w:rsidR="00F506BE" w:rsidRPr="00120EC7" w:rsidRDefault="00F506BE" w:rsidP="00F506BE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F506BE" w:rsidRPr="00120EC7" w:rsidRDefault="00F506BE" w:rsidP="00F506BE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F506BE" w:rsidRPr="00120EC7" w:rsidRDefault="00F506BE" w:rsidP="00F506BE">
      <w:pPr>
        <w:pStyle w:val="Recuodecorpodetexto"/>
      </w:pPr>
      <w:r w:rsidRPr="00120EC7">
        <w:t xml:space="preserve">“Acerca </w:t>
      </w:r>
      <w:r>
        <w:t>de iluminação em quadra e campo de bocha no Centro Esportivo da Vila Linópolis</w:t>
      </w:r>
      <w:r w:rsidRPr="00120EC7">
        <w:t xml:space="preserve">”. </w:t>
      </w:r>
    </w:p>
    <w:p w:rsidR="00F506BE" w:rsidRPr="00120EC7" w:rsidRDefault="00F506BE" w:rsidP="00F506BE">
      <w:pPr>
        <w:ind w:left="4680"/>
        <w:jc w:val="both"/>
        <w:rPr>
          <w:rFonts w:ascii="Bookman Old Style" w:hAnsi="Bookman Old Style"/>
          <w:szCs w:val="28"/>
        </w:rPr>
      </w:pPr>
    </w:p>
    <w:p w:rsidR="00F506BE" w:rsidRPr="00120EC7" w:rsidRDefault="00F506BE" w:rsidP="00F506BE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F506BE" w:rsidRPr="00120EC7" w:rsidRDefault="00F506BE" w:rsidP="00F506BE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120EC7">
        <w:rPr>
          <w:rFonts w:ascii="Bookman Old Style" w:hAnsi="Bookman Old Style"/>
          <w:b/>
          <w:szCs w:val="28"/>
        </w:rPr>
        <w:t xml:space="preserve">Considerando-se </w:t>
      </w:r>
      <w:r w:rsidRPr="00120EC7">
        <w:rPr>
          <w:rFonts w:ascii="Bookman Old Style" w:hAnsi="Bookman Old Style"/>
          <w:bCs/>
          <w:szCs w:val="28"/>
        </w:rPr>
        <w:t xml:space="preserve">que, </w:t>
      </w:r>
      <w:r>
        <w:rPr>
          <w:rFonts w:ascii="Bookman Old Style" w:hAnsi="Bookman Old Style"/>
          <w:bCs/>
          <w:szCs w:val="28"/>
        </w:rPr>
        <w:t>existe um Centro Esportivo na Vila Linópolis entre as ruas Sebastião Benedito do Amaral e Dr. Cícero Jones, e</w:t>
      </w:r>
    </w:p>
    <w:p w:rsidR="00F506BE" w:rsidRPr="00120EC7" w:rsidRDefault="00F506BE" w:rsidP="00F506BE">
      <w:pPr>
        <w:ind w:firstLine="1440"/>
        <w:jc w:val="both"/>
        <w:rPr>
          <w:rFonts w:ascii="Bookman Old Style" w:hAnsi="Bookman Old Style"/>
          <w:bCs/>
          <w:szCs w:val="28"/>
        </w:rPr>
      </w:pPr>
    </w:p>
    <w:p w:rsidR="00F506BE" w:rsidRDefault="00F506BE" w:rsidP="00F506BE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120EC7">
        <w:rPr>
          <w:rFonts w:ascii="Bookman Old Style" w:hAnsi="Bookman Old Style"/>
          <w:b/>
          <w:szCs w:val="28"/>
        </w:rPr>
        <w:t xml:space="preserve">Considerando-se </w:t>
      </w:r>
      <w:r w:rsidRPr="00120EC7">
        <w:rPr>
          <w:rFonts w:ascii="Bookman Old Style" w:hAnsi="Bookman Old Style"/>
          <w:bCs/>
          <w:szCs w:val="28"/>
        </w:rPr>
        <w:t xml:space="preserve">que, </w:t>
      </w:r>
      <w:r>
        <w:rPr>
          <w:rFonts w:ascii="Bookman Old Style" w:hAnsi="Bookman Old Style"/>
          <w:bCs/>
          <w:szCs w:val="28"/>
        </w:rPr>
        <w:t>o local é frequentado por moradores da Vila Linópolis e bairro adjacentes para a prática de esporte, e</w:t>
      </w:r>
    </w:p>
    <w:p w:rsidR="00F506BE" w:rsidRDefault="00F506BE" w:rsidP="00F506BE">
      <w:pPr>
        <w:ind w:firstLine="1440"/>
        <w:jc w:val="both"/>
        <w:rPr>
          <w:rFonts w:ascii="Bookman Old Style" w:hAnsi="Bookman Old Style"/>
          <w:bCs/>
          <w:szCs w:val="28"/>
        </w:rPr>
      </w:pPr>
    </w:p>
    <w:p w:rsidR="00F506BE" w:rsidRDefault="00F506BE" w:rsidP="00F506BE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120EC7">
        <w:rPr>
          <w:rFonts w:ascii="Bookman Old Style" w:hAnsi="Bookman Old Style"/>
          <w:b/>
          <w:szCs w:val="28"/>
        </w:rPr>
        <w:t xml:space="preserve">Considerando-se </w:t>
      </w:r>
      <w:r w:rsidRPr="00120EC7">
        <w:rPr>
          <w:rFonts w:ascii="Bookman Old Style" w:hAnsi="Bookman Old Style"/>
          <w:bCs/>
          <w:szCs w:val="28"/>
        </w:rPr>
        <w:t>que,</w:t>
      </w:r>
      <w:r>
        <w:rPr>
          <w:rFonts w:ascii="Bookman Old Style" w:hAnsi="Bookman Old Style"/>
          <w:bCs/>
          <w:szCs w:val="28"/>
        </w:rPr>
        <w:t xml:space="preserve"> durante a noite em virtude da falta de iluminação os jogos tem se encerrado mais cedo, e</w:t>
      </w:r>
    </w:p>
    <w:p w:rsidR="00F506BE" w:rsidRDefault="00F506BE" w:rsidP="00F506BE">
      <w:pPr>
        <w:ind w:firstLine="1440"/>
        <w:jc w:val="both"/>
        <w:rPr>
          <w:rFonts w:ascii="Bookman Old Style" w:hAnsi="Bookman Old Style"/>
          <w:bCs/>
          <w:szCs w:val="28"/>
        </w:rPr>
      </w:pPr>
    </w:p>
    <w:p w:rsidR="00F506BE" w:rsidRDefault="00F506BE" w:rsidP="00F506BE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120EC7">
        <w:rPr>
          <w:rFonts w:ascii="Bookman Old Style" w:hAnsi="Bookman Old Style"/>
          <w:b/>
          <w:szCs w:val="28"/>
        </w:rPr>
        <w:t xml:space="preserve">Considerando-se </w:t>
      </w:r>
      <w:r w:rsidRPr="00120EC7">
        <w:rPr>
          <w:rFonts w:ascii="Bookman Old Style" w:hAnsi="Bookman Old Style"/>
          <w:bCs/>
          <w:szCs w:val="28"/>
        </w:rPr>
        <w:t>que,</w:t>
      </w:r>
      <w:r>
        <w:rPr>
          <w:rFonts w:ascii="Bookman Old Style" w:hAnsi="Bookman Old Style"/>
          <w:bCs/>
          <w:szCs w:val="28"/>
        </w:rPr>
        <w:t xml:space="preserve"> a colocação de iluminação adequada  proporcionaria a prática de esportes beneficiando os frequentadores com entretenimento e diversão.</w:t>
      </w:r>
    </w:p>
    <w:p w:rsidR="00F506BE" w:rsidRPr="00120EC7" w:rsidRDefault="00F506BE" w:rsidP="00F506BE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F506BE" w:rsidRPr="00120EC7" w:rsidRDefault="00F506BE" w:rsidP="00F506BE">
      <w:pPr>
        <w:ind w:firstLine="1440"/>
        <w:jc w:val="both"/>
        <w:rPr>
          <w:rFonts w:ascii="Bookman Old Style" w:hAnsi="Bookman Old Style"/>
          <w:szCs w:val="28"/>
        </w:rPr>
      </w:pPr>
      <w:r w:rsidRPr="00120EC7">
        <w:rPr>
          <w:rFonts w:ascii="Bookman Old Style" w:hAnsi="Bookman Old Style"/>
          <w:b/>
          <w:szCs w:val="28"/>
        </w:rPr>
        <w:t>REQUEIRO</w:t>
      </w:r>
      <w:r w:rsidRPr="00120EC7">
        <w:rPr>
          <w:rFonts w:ascii="Bookman Old Style" w:hAnsi="Bookman Old Style"/>
          <w:szCs w:val="28"/>
        </w:rPr>
        <w:t xml:space="preserve"> à Mesa, na forma regimental, após ouvido o Plenário, oficiar ao senhor Prefeito Municipal, solicitando-lhe as seguintes informações:</w:t>
      </w:r>
    </w:p>
    <w:p w:rsidR="00F506BE" w:rsidRPr="00120EC7" w:rsidRDefault="00F506BE" w:rsidP="00F506BE">
      <w:pPr>
        <w:ind w:firstLine="1440"/>
        <w:jc w:val="both"/>
        <w:rPr>
          <w:rFonts w:ascii="Bookman Old Style" w:hAnsi="Bookman Old Style"/>
          <w:szCs w:val="28"/>
        </w:rPr>
      </w:pPr>
    </w:p>
    <w:p w:rsidR="00F506BE" w:rsidRDefault="00F506BE" w:rsidP="00F506BE">
      <w:pPr>
        <w:pStyle w:val="Recuodecorpodetexto2"/>
      </w:pPr>
      <w:r w:rsidRPr="00120EC7">
        <w:t xml:space="preserve">1 – </w:t>
      </w:r>
      <w:r>
        <w:t xml:space="preserve">A Prefeitura pode proceder a colocação de iluminação na quadra e também no campo de bocha </w:t>
      </w:r>
      <w:r w:rsidRPr="00120EC7">
        <w:t>?</w:t>
      </w:r>
    </w:p>
    <w:p w:rsidR="00F506BE" w:rsidRPr="00120EC7" w:rsidRDefault="00F506BE" w:rsidP="00F506BE">
      <w:pPr>
        <w:pStyle w:val="Recuodecorpodetexto2"/>
      </w:pPr>
    </w:p>
    <w:p w:rsidR="00F506BE" w:rsidRDefault="00F506BE" w:rsidP="00F506BE">
      <w:pPr>
        <w:pStyle w:val="Recuodecorpodetexto2"/>
      </w:pPr>
      <w:r w:rsidRPr="00120EC7">
        <w:t>2 – Se positiv</w:t>
      </w:r>
      <w:r>
        <w:t>a a resposta ao item nº 1</w:t>
      </w:r>
      <w:r w:rsidRPr="00120EC7">
        <w:t xml:space="preserve">, </w:t>
      </w:r>
      <w:r>
        <w:t xml:space="preserve">quando os serviços poderão ser executados </w:t>
      </w:r>
      <w:r w:rsidRPr="00120EC7">
        <w:t>?</w:t>
      </w:r>
    </w:p>
    <w:p w:rsidR="00F506BE" w:rsidRDefault="00F506BE" w:rsidP="00F506BE">
      <w:pPr>
        <w:pStyle w:val="Recuodecorpodetexto2"/>
      </w:pPr>
    </w:p>
    <w:p w:rsidR="00F506BE" w:rsidRPr="00120EC7" w:rsidRDefault="00F506BE" w:rsidP="00F506BE">
      <w:pPr>
        <w:pStyle w:val="Recuodecorpodetexto2"/>
      </w:pPr>
      <w:r>
        <w:t>3</w:t>
      </w:r>
      <w:r w:rsidRPr="00120EC7">
        <w:t xml:space="preserve"> –</w:t>
      </w:r>
      <w:r>
        <w:t xml:space="preserve"> Se negativa a resposta ao item nº 1, qual o motivo ?</w:t>
      </w:r>
    </w:p>
    <w:p w:rsidR="00F506BE" w:rsidRPr="00120EC7" w:rsidRDefault="00F506BE" w:rsidP="00F506BE">
      <w:pPr>
        <w:pStyle w:val="Recuodecorpodetexto2"/>
      </w:pPr>
    </w:p>
    <w:p w:rsidR="00F506BE" w:rsidRPr="00120EC7" w:rsidRDefault="00F506BE" w:rsidP="00F506BE">
      <w:pPr>
        <w:ind w:firstLine="1440"/>
        <w:jc w:val="both"/>
        <w:rPr>
          <w:rFonts w:ascii="Bookman Old Style" w:hAnsi="Bookman Old Style"/>
          <w:szCs w:val="28"/>
        </w:rPr>
      </w:pPr>
    </w:p>
    <w:p w:rsidR="00F506BE" w:rsidRPr="00120EC7" w:rsidRDefault="00F506BE" w:rsidP="00F506BE">
      <w:pPr>
        <w:ind w:firstLine="1440"/>
        <w:jc w:val="both"/>
        <w:rPr>
          <w:rFonts w:ascii="Bookman Old Style" w:hAnsi="Bookman Old Style"/>
          <w:szCs w:val="28"/>
        </w:rPr>
      </w:pPr>
      <w:r w:rsidRPr="00120EC7">
        <w:rPr>
          <w:rFonts w:ascii="Bookman Old Style" w:hAnsi="Bookman Old Style"/>
          <w:szCs w:val="28"/>
        </w:rPr>
        <w:t xml:space="preserve">Plenário “Dr. Tancredo Neves”, em </w:t>
      </w:r>
      <w:r>
        <w:rPr>
          <w:rFonts w:ascii="Bookman Old Style" w:hAnsi="Bookman Old Style"/>
          <w:szCs w:val="28"/>
        </w:rPr>
        <w:t>17</w:t>
      </w:r>
      <w:r w:rsidRPr="00120EC7">
        <w:rPr>
          <w:rFonts w:ascii="Bookman Old Style" w:hAnsi="Bookman Old Style"/>
          <w:szCs w:val="28"/>
        </w:rPr>
        <w:t xml:space="preserve"> de </w:t>
      </w:r>
      <w:r>
        <w:rPr>
          <w:rFonts w:ascii="Bookman Old Style" w:hAnsi="Bookman Old Style"/>
          <w:szCs w:val="28"/>
        </w:rPr>
        <w:t>agosto</w:t>
      </w:r>
      <w:r w:rsidRPr="00120EC7">
        <w:rPr>
          <w:rFonts w:ascii="Bookman Old Style" w:hAnsi="Bookman Old Style"/>
          <w:szCs w:val="28"/>
        </w:rPr>
        <w:t xml:space="preserve"> de 20</w:t>
      </w:r>
      <w:r>
        <w:rPr>
          <w:rFonts w:ascii="Bookman Old Style" w:hAnsi="Bookman Old Style"/>
          <w:szCs w:val="28"/>
        </w:rPr>
        <w:t>11</w:t>
      </w:r>
      <w:r w:rsidRPr="00120EC7">
        <w:rPr>
          <w:rFonts w:ascii="Bookman Old Style" w:hAnsi="Bookman Old Style"/>
          <w:szCs w:val="28"/>
        </w:rPr>
        <w:t>.</w:t>
      </w:r>
    </w:p>
    <w:p w:rsidR="00F506BE" w:rsidRPr="00120EC7" w:rsidRDefault="00F506BE" w:rsidP="00F506BE">
      <w:pPr>
        <w:ind w:firstLine="1440"/>
        <w:jc w:val="both"/>
        <w:rPr>
          <w:rFonts w:ascii="Bookman Old Style" w:hAnsi="Bookman Old Style"/>
          <w:szCs w:val="28"/>
        </w:rPr>
      </w:pPr>
    </w:p>
    <w:p w:rsidR="00F506BE" w:rsidRDefault="00F506BE" w:rsidP="00F506BE">
      <w:pPr>
        <w:ind w:firstLine="1440"/>
        <w:jc w:val="both"/>
        <w:rPr>
          <w:rFonts w:ascii="Bookman Old Style" w:hAnsi="Bookman Old Style"/>
          <w:szCs w:val="28"/>
        </w:rPr>
      </w:pPr>
    </w:p>
    <w:p w:rsidR="00F506BE" w:rsidRDefault="00F506BE" w:rsidP="00F506BE">
      <w:pPr>
        <w:ind w:firstLine="1440"/>
        <w:jc w:val="both"/>
        <w:rPr>
          <w:rFonts w:ascii="Bookman Old Style" w:hAnsi="Bookman Old Style"/>
          <w:szCs w:val="28"/>
        </w:rPr>
      </w:pPr>
    </w:p>
    <w:p w:rsidR="00F506BE" w:rsidRPr="00120EC7" w:rsidRDefault="00F506BE" w:rsidP="00F506BE">
      <w:pPr>
        <w:ind w:firstLine="1440"/>
        <w:jc w:val="both"/>
        <w:rPr>
          <w:rFonts w:ascii="Bookman Old Style" w:hAnsi="Bookman Old Style"/>
          <w:szCs w:val="28"/>
        </w:rPr>
      </w:pPr>
    </w:p>
    <w:p w:rsidR="00F506BE" w:rsidRPr="00120EC7" w:rsidRDefault="00F506BE" w:rsidP="00F506BE">
      <w:pPr>
        <w:jc w:val="both"/>
        <w:rPr>
          <w:rFonts w:ascii="Bookman Old Style" w:hAnsi="Bookman Old Style"/>
          <w:b/>
          <w:szCs w:val="28"/>
        </w:rPr>
      </w:pPr>
      <w:r w:rsidRPr="00120EC7">
        <w:rPr>
          <w:rFonts w:ascii="Bookman Old Style" w:hAnsi="Bookman Old Style"/>
          <w:b/>
          <w:szCs w:val="28"/>
        </w:rPr>
        <w:t xml:space="preserve"> </w:t>
      </w:r>
    </w:p>
    <w:p w:rsidR="00F506BE" w:rsidRPr="00170BF0" w:rsidRDefault="00F506BE" w:rsidP="00F506BE">
      <w:pPr>
        <w:pStyle w:val="Ttulo1"/>
        <w:rPr>
          <w:rFonts w:ascii="Arial Black" w:hAnsi="Arial Black"/>
          <w:b w:val="0"/>
          <w:lang w:val="es-ES_tradnl"/>
        </w:rPr>
      </w:pPr>
      <w:r w:rsidRPr="00170BF0">
        <w:rPr>
          <w:rFonts w:ascii="Arial Black" w:hAnsi="Arial Black"/>
          <w:b w:val="0"/>
          <w:lang w:val="es-ES_tradnl"/>
        </w:rPr>
        <w:t>Juca Bortolucci</w:t>
      </w:r>
    </w:p>
    <w:p w:rsidR="00F506BE" w:rsidRPr="00170BF0" w:rsidRDefault="00F506BE" w:rsidP="00F506BE">
      <w:pPr>
        <w:jc w:val="center"/>
        <w:rPr>
          <w:rFonts w:ascii="Bookman Old Style" w:hAnsi="Bookman Old Style"/>
          <w:bCs/>
          <w:szCs w:val="28"/>
        </w:rPr>
      </w:pPr>
      <w:r w:rsidRPr="00170BF0">
        <w:rPr>
          <w:rFonts w:ascii="Bookman Old Style" w:hAnsi="Bookman Old Style"/>
          <w:bCs/>
          <w:szCs w:val="28"/>
        </w:rPr>
        <w:t>-Vereador e 2º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643" w:rsidRDefault="00552643">
      <w:r>
        <w:separator/>
      </w:r>
    </w:p>
  </w:endnote>
  <w:endnote w:type="continuationSeparator" w:id="0">
    <w:p w:rsidR="00552643" w:rsidRDefault="0055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643" w:rsidRDefault="00552643">
      <w:r>
        <w:separator/>
      </w:r>
    </w:p>
  </w:footnote>
  <w:footnote w:type="continuationSeparator" w:id="0">
    <w:p w:rsidR="00552643" w:rsidRDefault="00552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52643"/>
    <w:rsid w:val="009F196D"/>
    <w:rsid w:val="00A9035B"/>
    <w:rsid w:val="00CD613B"/>
    <w:rsid w:val="00DD5F17"/>
    <w:rsid w:val="00F5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F506BE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506BE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F506BE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F506BE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F506BE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