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48" w:rsidRDefault="00C10A48" w:rsidP="00217CD9">
      <w:pPr>
        <w:pStyle w:val="Ttulo"/>
      </w:pPr>
      <w:bookmarkStart w:id="0" w:name="_GoBack"/>
      <w:bookmarkEnd w:id="0"/>
      <w:r>
        <w:t>INDICAÇÃO Nº 42/09</w:t>
      </w:r>
    </w:p>
    <w:p w:rsidR="00C10A48" w:rsidRDefault="00C10A48">
      <w:pPr>
        <w:jc w:val="center"/>
        <w:rPr>
          <w:rFonts w:ascii="Bookman Old Style" w:hAnsi="Bookman Old Style"/>
          <w:b/>
          <w:u w:val="single"/>
        </w:rPr>
      </w:pPr>
    </w:p>
    <w:p w:rsidR="00C10A48" w:rsidRDefault="00C10A48">
      <w:pPr>
        <w:jc w:val="center"/>
        <w:rPr>
          <w:rFonts w:ascii="Bookman Old Style" w:hAnsi="Bookman Old Style"/>
          <w:b/>
          <w:u w:val="single"/>
        </w:rPr>
      </w:pPr>
    </w:p>
    <w:p w:rsidR="00C10A48" w:rsidRDefault="00C10A48" w:rsidP="00217CD9">
      <w:pPr>
        <w:pStyle w:val="Recuodecorpodetexto"/>
        <w:ind w:left="4440"/>
      </w:pPr>
      <w:r>
        <w:t>“Limpeza em área localizada na Rua Padre Victório Fegluglia, entre os blocos nº. 775 e nº. 865, no bairro Conjunto Habitacional Roberto Romano”.</w:t>
      </w:r>
    </w:p>
    <w:p w:rsidR="00C10A48" w:rsidRDefault="00C10A48">
      <w:pPr>
        <w:ind w:left="1440" w:firstLine="3600"/>
        <w:jc w:val="both"/>
        <w:rPr>
          <w:rFonts w:ascii="Bookman Old Style" w:hAnsi="Bookman Old Style"/>
        </w:rPr>
      </w:pPr>
    </w:p>
    <w:p w:rsidR="00C10A48" w:rsidRDefault="00C10A48">
      <w:pPr>
        <w:ind w:left="1440" w:firstLine="3600"/>
        <w:jc w:val="both"/>
        <w:rPr>
          <w:rFonts w:ascii="Bookman Old Style" w:hAnsi="Bookman Old Style"/>
        </w:rPr>
      </w:pPr>
    </w:p>
    <w:p w:rsidR="00C10A48" w:rsidRDefault="00C10A48">
      <w:pPr>
        <w:ind w:left="1440" w:firstLine="3600"/>
        <w:jc w:val="both"/>
        <w:rPr>
          <w:rFonts w:ascii="Bookman Old Style" w:hAnsi="Bookman Old Style"/>
        </w:rPr>
      </w:pPr>
    </w:p>
    <w:p w:rsidR="00C10A48" w:rsidRDefault="00C10A48">
      <w:pPr>
        <w:ind w:left="1440" w:firstLine="3600"/>
        <w:jc w:val="both"/>
        <w:rPr>
          <w:rFonts w:ascii="Bookman Old Style" w:hAnsi="Bookman Old Style"/>
        </w:rPr>
      </w:pPr>
    </w:p>
    <w:p w:rsidR="00C10A48" w:rsidRPr="00177AD0" w:rsidRDefault="00C10A48" w:rsidP="00217C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Victório Fegluglia, entre os blocos nº. 775 e nº. 865, no bairro Conjunto Habitacional Roberto Romano</w:t>
      </w:r>
      <w:r w:rsidRPr="00177AD0">
        <w:rPr>
          <w:rFonts w:ascii="Bookman Old Style" w:hAnsi="Bookman Old Style"/>
        </w:rPr>
        <w:t>.</w:t>
      </w:r>
    </w:p>
    <w:p w:rsidR="00C10A48" w:rsidRPr="003977F2" w:rsidRDefault="00C10A48" w:rsidP="00217CD9">
      <w:pPr>
        <w:jc w:val="center"/>
        <w:rPr>
          <w:rFonts w:ascii="Bookman Old Style" w:hAnsi="Bookman Old Style"/>
          <w:b/>
        </w:rPr>
      </w:pPr>
    </w:p>
    <w:p w:rsidR="00C10A48" w:rsidRDefault="00C10A48" w:rsidP="00217CD9">
      <w:pPr>
        <w:jc w:val="center"/>
        <w:rPr>
          <w:rFonts w:ascii="Bookman Old Style" w:hAnsi="Bookman Old Style"/>
          <w:b/>
        </w:rPr>
      </w:pPr>
    </w:p>
    <w:p w:rsidR="00C10A48" w:rsidRDefault="00C10A48" w:rsidP="00217CD9">
      <w:pPr>
        <w:jc w:val="center"/>
        <w:rPr>
          <w:rFonts w:ascii="Bookman Old Style" w:hAnsi="Bookman Old Style"/>
          <w:b/>
        </w:rPr>
      </w:pPr>
    </w:p>
    <w:p w:rsidR="00C10A48" w:rsidRDefault="00C10A48" w:rsidP="00217C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0A48" w:rsidRDefault="00C10A48" w:rsidP="00217CD9">
      <w:pPr>
        <w:jc w:val="center"/>
        <w:rPr>
          <w:rFonts w:ascii="Bookman Old Style" w:hAnsi="Bookman Old Style"/>
          <w:b/>
        </w:rPr>
      </w:pPr>
    </w:p>
    <w:p w:rsidR="00C10A48" w:rsidRDefault="00C10A48" w:rsidP="00217CD9">
      <w:pPr>
        <w:jc w:val="center"/>
        <w:rPr>
          <w:rFonts w:ascii="Bookman Old Style" w:hAnsi="Bookman Old Style"/>
          <w:b/>
        </w:rPr>
      </w:pPr>
    </w:p>
    <w:p w:rsidR="00C10A48" w:rsidRDefault="00C10A48" w:rsidP="00217CD9">
      <w:pPr>
        <w:jc w:val="center"/>
        <w:rPr>
          <w:rFonts w:ascii="Bookman Old Style" w:hAnsi="Bookman Old Style"/>
          <w:b/>
        </w:rPr>
      </w:pPr>
    </w:p>
    <w:p w:rsidR="00C10A48" w:rsidRDefault="00C10A48" w:rsidP="00217C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 tornar um criadouro de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C10A48" w:rsidRPr="001751EC" w:rsidRDefault="00C10A48" w:rsidP="00217CD9">
      <w:pPr>
        <w:ind w:firstLine="1440"/>
        <w:jc w:val="both"/>
        <w:rPr>
          <w:rFonts w:ascii="Bookman Old Style" w:hAnsi="Bookman Old Style"/>
        </w:rPr>
      </w:pPr>
    </w:p>
    <w:p w:rsidR="00C10A48" w:rsidRDefault="00C10A48" w:rsidP="00217CD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Também, nesta área existe um parquinho infantil, freqüentado por vários munícipes para o lazer e a recreação das crianças.</w:t>
      </w:r>
    </w:p>
    <w:p w:rsidR="00C10A48" w:rsidRDefault="00C10A48" w:rsidP="00217CD9">
      <w:pPr>
        <w:ind w:firstLine="1440"/>
        <w:outlineLvl w:val="0"/>
        <w:rPr>
          <w:rFonts w:ascii="Bookman Old Style" w:hAnsi="Bookman Old Style"/>
        </w:rPr>
      </w:pPr>
    </w:p>
    <w:p w:rsidR="00C10A48" w:rsidRDefault="00C10A48" w:rsidP="00217CD9">
      <w:pPr>
        <w:ind w:firstLine="1440"/>
        <w:outlineLvl w:val="0"/>
        <w:rPr>
          <w:rFonts w:ascii="Bookman Old Style" w:hAnsi="Bookman Old Style"/>
        </w:rPr>
      </w:pPr>
    </w:p>
    <w:p w:rsidR="00C10A48" w:rsidRDefault="00C10A48" w:rsidP="00217C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janeiro de 2009.</w:t>
      </w:r>
    </w:p>
    <w:p w:rsidR="00C10A48" w:rsidRDefault="00C10A48">
      <w:pPr>
        <w:ind w:firstLine="1440"/>
        <w:rPr>
          <w:rFonts w:ascii="Bookman Old Style" w:hAnsi="Bookman Old Style"/>
        </w:rPr>
      </w:pPr>
    </w:p>
    <w:p w:rsidR="00C10A48" w:rsidRDefault="00C10A48">
      <w:pPr>
        <w:rPr>
          <w:rFonts w:ascii="Bookman Old Style" w:hAnsi="Bookman Old Style"/>
        </w:rPr>
      </w:pPr>
    </w:p>
    <w:p w:rsidR="00C10A48" w:rsidRDefault="00C10A48">
      <w:pPr>
        <w:ind w:firstLine="1440"/>
        <w:rPr>
          <w:rFonts w:ascii="Bookman Old Style" w:hAnsi="Bookman Old Style"/>
        </w:rPr>
      </w:pPr>
    </w:p>
    <w:p w:rsidR="00C10A48" w:rsidRPr="004D213A" w:rsidRDefault="00C10A48" w:rsidP="00217CD9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FABIANO W. RUIZ MARTINEZ</w:t>
      </w:r>
    </w:p>
    <w:p w:rsidR="00C10A48" w:rsidRPr="004D213A" w:rsidRDefault="00C10A48" w:rsidP="00217CD9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C10A48" w:rsidRPr="004D213A" w:rsidRDefault="00C10A48" w:rsidP="00217CD9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-vereador- PDT</w:t>
      </w:r>
    </w:p>
    <w:p w:rsidR="00C10A48" w:rsidRPr="004D213A" w:rsidRDefault="00C10A48" w:rsidP="00217CD9">
      <w:pPr>
        <w:spacing w:line="360" w:lineRule="auto"/>
        <w:rPr>
          <w:rFonts w:ascii="Bookman Old Style" w:hAnsi="Bookman Old Style"/>
        </w:rPr>
      </w:pPr>
    </w:p>
    <w:p w:rsidR="00C10A48" w:rsidRPr="004D213A" w:rsidRDefault="00C10A48" w:rsidP="00217CD9">
      <w:pPr>
        <w:spacing w:line="360" w:lineRule="auto"/>
        <w:rPr>
          <w:rFonts w:ascii="Bookman Old Style" w:hAnsi="Bookman Old Style"/>
        </w:rPr>
      </w:pPr>
    </w:p>
    <w:p w:rsidR="00C10A48" w:rsidRDefault="00C10A48" w:rsidP="00217CD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D9" w:rsidRDefault="00217CD9">
      <w:r>
        <w:separator/>
      </w:r>
    </w:p>
  </w:endnote>
  <w:endnote w:type="continuationSeparator" w:id="0">
    <w:p w:rsidR="00217CD9" w:rsidRDefault="0021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D9" w:rsidRDefault="00217CD9">
      <w:r>
        <w:separator/>
      </w:r>
    </w:p>
  </w:footnote>
  <w:footnote w:type="continuationSeparator" w:id="0">
    <w:p w:rsidR="00217CD9" w:rsidRDefault="0021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CD9"/>
    <w:rsid w:val="003D3AA8"/>
    <w:rsid w:val="004C67DE"/>
    <w:rsid w:val="004F39C1"/>
    <w:rsid w:val="009F196D"/>
    <w:rsid w:val="00A9035B"/>
    <w:rsid w:val="00C10A4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0A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0A4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