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7C" w:rsidRDefault="0087007C" w:rsidP="007A6959">
      <w:pPr>
        <w:pStyle w:val="Ttulo"/>
      </w:pPr>
      <w:bookmarkStart w:id="0" w:name="_GoBack"/>
      <w:bookmarkEnd w:id="0"/>
      <w:r>
        <w:t>INDICAÇÃO Nº  72/09</w:t>
      </w:r>
    </w:p>
    <w:p w:rsidR="0087007C" w:rsidRDefault="0087007C">
      <w:pPr>
        <w:jc w:val="center"/>
        <w:rPr>
          <w:rFonts w:ascii="Bookman Old Style" w:hAnsi="Bookman Old Style"/>
          <w:b/>
          <w:u w:val="single"/>
        </w:rPr>
      </w:pPr>
    </w:p>
    <w:p w:rsidR="0087007C" w:rsidRDefault="0087007C">
      <w:pPr>
        <w:jc w:val="center"/>
        <w:rPr>
          <w:rFonts w:ascii="Bookman Old Style" w:hAnsi="Bookman Old Style"/>
          <w:b/>
          <w:u w:val="single"/>
        </w:rPr>
      </w:pPr>
    </w:p>
    <w:p w:rsidR="0087007C" w:rsidRDefault="0087007C" w:rsidP="007A6959">
      <w:pPr>
        <w:pStyle w:val="Recuodecorpodetexto"/>
        <w:ind w:left="4440"/>
      </w:pPr>
      <w:r>
        <w:t>“Operação tapa-buracos na Rua do Trigo, altura do nº 389, no bairro Jardim Pérola”.</w:t>
      </w:r>
    </w:p>
    <w:p w:rsidR="0087007C" w:rsidRDefault="0087007C">
      <w:pPr>
        <w:ind w:left="1440" w:firstLine="3600"/>
        <w:jc w:val="both"/>
        <w:rPr>
          <w:rFonts w:ascii="Bookman Old Style" w:hAnsi="Bookman Old Style"/>
        </w:rPr>
      </w:pPr>
    </w:p>
    <w:p w:rsidR="0087007C" w:rsidRDefault="0087007C">
      <w:pPr>
        <w:ind w:left="1440" w:firstLine="3600"/>
        <w:jc w:val="both"/>
        <w:rPr>
          <w:rFonts w:ascii="Bookman Old Style" w:hAnsi="Bookman Old Style"/>
        </w:rPr>
      </w:pPr>
    </w:p>
    <w:p w:rsidR="0087007C" w:rsidRDefault="0087007C">
      <w:pPr>
        <w:ind w:left="1440" w:firstLine="3600"/>
        <w:jc w:val="both"/>
        <w:rPr>
          <w:rFonts w:ascii="Bookman Old Style" w:hAnsi="Bookman Old Style"/>
        </w:rPr>
      </w:pPr>
    </w:p>
    <w:p w:rsidR="0087007C" w:rsidRDefault="0087007C">
      <w:pPr>
        <w:ind w:left="1440" w:firstLine="3600"/>
        <w:jc w:val="both"/>
        <w:rPr>
          <w:rFonts w:ascii="Bookman Old Style" w:hAnsi="Bookman Old Style"/>
        </w:rPr>
      </w:pPr>
    </w:p>
    <w:p w:rsidR="0087007C" w:rsidRDefault="0087007C" w:rsidP="007A69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na </w:t>
      </w:r>
      <w:r w:rsidRPr="00177AD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do Trigo</w:t>
      </w:r>
      <w:r w:rsidRPr="00177AD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altura do nº. 389,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Pérola.</w:t>
      </w:r>
    </w:p>
    <w:p w:rsidR="0087007C" w:rsidRPr="003977F2" w:rsidRDefault="0087007C" w:rsidP="007A6959">
      <w:pPr>
        <w:ind w:firstLine="1440"/>
        <w:jc w:val="both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rPr>
          <w:rFonts w:ascii="Bookman Old Style" w:hAnsi="Bookman Old Style"/>
          <w:b/>
        </w:rPr>
      </w:pPr>
    </w:p>
    <w:p w:rsidR="0087007C" w:rsidRDefault="0087007C" w:rsidP="007A69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87007C" w:rsidRDefault="0087007C" w:rsidP="007A69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7007C" w:rsidRPr="001751EC" w:rsidRDefault="0087007C" w:rsidP="007A6959">
      <w:pPr>
        <w:ind w:firstLine="1440"/>
        <w:jc w:val="both"/>
        <w:rPr>
          <w:rFonts w:ascii="Bookman Old Style" w:hAnsi="Bookman Old Style"/>
        </w:rPr>
      </w:pPr>
    </w:p>
    <w:p w:rsidR="0087007C" w:rsidRDefault="0087007C" w:rsidP="007A6959">
      <w:pPr>
        <w:ind w:firstLine="1440"/>
        <w:jc w:val="both"/>
        <w:outlineLvl w:val="0"/>
        <w:rPr>
          <w:rFonts w:ascii="Bookman Old Style" w:hAnsi="Bookman Old Style"/>
        </w:rPr>
      </w:pPr>
    </w:p>
    <w:p w:rsidR="0087007C" w:rsidRDefault="0087007C" w:rsidP="007A6959">
      <w:pPr>
        <w:ind w:firstLine="1440"/>
        <w:outlineLvl w:val="0"/>
        <w:rPr>
          <w:rFonts w:ascii="Bookman Old Style" w:hAnsi="Bookman Old Style"/>
        </w:rPr>
      </w:pPr>
    </w:p>
    <w:p w:rsidR="0087007C" w:rsidRDefault="0087007C" w:rsidP="007A6959">
      <w:pPr>
        <w:ind w:firstLine="1440"/>
        <w:outlineLvl w:val="0"/>
        <w:rPr>
          <w:rFonts w:ascii="Bookman Old Style" w:hAnsi="Bookman Old Style"/>
        </w:rPr>
      </w:pPr>
    </w:p>
    <w:p w:rsidR="0087007C" w:rsidRDefault="0087007C" w:rsidP="007A69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fevereiro de 2009.</w:t>
      </w:r>
    </w:p>
    <w:p w:rsidR="0087007C" w:rsidRDefault="0087007C">
      <w:pPr>
        <w:ind w:firstLine="1440"/>
        <w:rPr>
          <w:rFonts w:ascii="Bookman Old Style" w:hAnsi="Bookman Old Style"/>
        </w:rPr>
      </w:pPr>
    </w:p>
    <w:p w:rsidR="0087007C" w:rsidRDefault="0087007C">
      <w:pPr>
        <w:rPr>
          <w:rFonts w:ascii="Bookman Old Style" w:hAnsi="Bookman Old Style"/>
        </w:rPr>
      </w:pPr>
    </w:p>
    <w:p w:rsidR="0087007C" w:rsidRDefault="0087007C">
      <w:pPr>
        <w:ind w:firstLine="1440"/>
        <w:rPr>
          <w:rFonts w:ascii="Bookman Old Style" w:hAnsi="Bookman Old Style"/>
        </w:rPr>
      </w:pPr>
    </w:p>
    <w:p w:rsidR="0087007C" w:rsidRDefault="0087007C" w:rsidP="007A6959">
      <w:pPr>
        <w:jc w:val="center"/>
        <w:outlineLvl w:val="0"/>
        <w:rPr>
          <w:rFonts w:ascii="Bookman Old Style" w:hAnsi="Bookman Old Style"/>
          <w:b/>
        </w:rPr>
      </w:pPr>
    </w:p>
    <w:p w:rsidR="0087007C" w:rsidRDefault="0087007C" w:rsidP="007A69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7007C" w:rsidRDefault="0087007C" w:rsidP="007A69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7007C" w:rsidRDefault="0087007C" w:rsidP="007A69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87007C" w:rsidRDefault="0087007C" w:rsidP="007A695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59" w:rsidRDefault="007A6959">
      <w:r>
        <w:separator/>
      </w:r>
    </w:p>
  </w:endnote>
  <w:endnote w:type="continuationSeparator" w:id="0">
    <w:p w:rsidR="007A6959" w:rsidRDefault="007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59" w:rsidRDefault="007A6959">
      <w:r>
        <w:separator/>
      </w:r>
    </w:p>
  </w:footnote>
  <w:footnote w:type="continuationSeparator" w:id="0">
    <w:p w:rsidR="007A6959" w:rsidRDefault="007A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487"/>
    <w:rsid w:val="003D3AA8"/>
    <w:rsid w:val="004C67DE"/>
    <w:rsid w:val="007A6959"/>
    <w:rsid w:val="008700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00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00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