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BA" w:rsidRDefault="002D0FBA" w:rsidP="005864E1">
      <w:pPr>
        <w:pStyle w:val="Ttulo"/>
      </w:pPr>
      <w:bookmarkStart w:id="0" w:name="_GoBack"/>
      <w:bookmarkEnd w:id="0"/>
      <w:r>
        <w:t>INDICAÇÃO Nº 139/09</w:t>
      </w:r>
    </w:p>
    <w:p w:rsidR="002D0FBA" w:rsidRDefault="002D0FBA">
      <w:pPr>
        <w:jc w:val="center"/>
        <w:rPr>
          <w:rFonts w:ascii="Bookman Old Style" w:hAnsi="Bookman Old Style"/>
          <w:b/>
          <w:u w:val="single"/>
        </w:rPr>
      </w:pPr>
    </w:p>
    <w:p w:rsidR="002D0FBA" w:rsidRDefault="002D0FBA">
      <w:pPr>
        <w:jc w:val="center"/>
        <w:rPr>
          <w:rFonts w:ascii="Bookman Old Style" w:hAnsi="Bookman Old Style"/>
          <w:b/>
          <w:u w:val="single"/>
        </w:rPr>
      </w:pPr>
    </w:p>
    <w:p w:rsidR="002D0FBA" w:rsidRDefault="002D0FBA" w:rsidP="005864E1">
      <w:pPr>
        <w:pStyle w:val="Recuodecorpodetexto"/>
        <w:ind w:left="4440"/>
      </w:pPr>
      <w:r>
        <w:t>“Operação tapa-buracos no cruzamento das Ruas Felício Ferreira Nogueira com Floriano Peixoto, no bairro Residencial Furlan”.</w:t>
      </w:r>
    </w:p>
    <w:p w:rsidR="002D0FBA" w:rsidRDefault="002D0FBA">
      <w:pPr>
        <w:ind w:left="1440" w:firstLine="3600"/>
        <w:jc w:val="both"/>
        <w:rPr>
          <w:rFonts w:ascii="Bookman Old Style" w:hAnsi="Bookman Old Style"/>
        </w:rPr>
      </w:pPr>
    </w:p>
    <w:p w:rsidR="002D0FBA" w:rsidRDefault="002D0FBA">
      <w:pPr>
        <w:ind w:left="1440" w:firstLine="3600"/>
        <w:jc w:val="both"/>
        <w:rPr>
          <w:rFonts w:ascii="Bookman Old Style" w:hAnsi="Bookman Old Style"/>
        </w:rPr>
      </w:pPr>
    </w:p>
    <w:p w:rsidR="002D0FBA" w:rsidRDefault="002D0FBA">
      <w:pPr>
        <w:ind w:left="1440" w:firstLine="3600"/>
        <w:jc w:val="both"/>
        <w:rPr>
          <w:rFonts w:ascii="Bookman Old Style" w:hAnsi="Bookman Old Style"/>
        </w:rPr>
      </w:pPr>
    </w:p>
    <w:p w:rsidR="002D0FBA" w:rsidRDefault="002D0FBA">
      <w:pPr>
        <w:ind w:left="1440" w:firstLine="3600"/>
        <w:jc w:val="both"/>
        <w:rPr>
          <w:rFonts w:ascii="Bookman Old Style" w:hAnsi="Bookman Old Style"/>
        </w:rPr>
      </w:pPr>
    </w:p>
    <w:p w:rsidR="002D0FBA" w:rsidRDefault="002D0FBA" w:rsidP="005864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o cruzamento das Ruas Felício Ferreira Nogueira com Floriano Peixoto,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Residencial furlan.</w:t>
      </w:r>
    </w:p>
    <w:p w:rsidR="002D0FBA" w:rsidRPr="003977F2" w:rsidRDefault="002D0FBA" w:rsidP="005864E1">
      <w:pPr>
        <w:ind w:firstLine="1440"/>
        <w:jc w:val="both"/>
        <w:rPr>
          <w:rFonts w:ascii="Bookman Old Style" w:hAnsi="Bookman Old Style"/>
          <w:b/>
        </w:rPr>
      </w:pPr>
    </w:p>
    <w:p w:rsidR="002D0FBA" w:rsidRDefault="002D0FBA" w:rsidP="005864E1">
      <w:pPr>
        <w:jc w:val="center"/>
        <w:rPr>
          <w:rFonts w:ascii="Bookman Old Style" w:hAnsi="Bookman Old Style"/>
          <w:b/>
        </w:rPr>
      </w:pPr>
    </w:p>
    <w:p w:rsidR="002D0FBA" w:rsidRDefault="002D0FBA" w:rsidP="005864E1">
      <w:pPr>
        <w:jc w:val="center"/>
        <w:rPr>
          <w:rFonts w:ascii="Bookman Old Style" w:hAnsi="Bookman Old Style"/>
          <w:b/>
        </w:rPr>
      </w:pPr>
    </w:p>
    <w:p w:rsidR="002D0FBA" w:rsidRDefault="002D0FBA" w:rsidP="005864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0FBA" w:rsidRDefault="002D0FBA" w:rsidP="005864E1">
      <w:pPr>
        <w:jc w:val="center"/>
        <w:rPr>
          <w:rFonts w:ascii="Bookman Old Style" w:hAnsi="Bookman Old Style"/>
          <w:b/>
        </w:rPr>
      </w:pPr>
    </w:p>
    <w:p w:rsidR="002D0FBA" w:rsidRDefault="002D0FBA" w:rsidP="005864E1">
      <w:pPr>
        <w:jc w:val="center"/>
        <w:rPr>
          <w:rFonts w:ascii="Bookman Old Style" w:hAnsi="Bookman Old Style"/>
          <w:b/>
        </w:rPr>
      </w:pPr>
    </w:p>
    <w:p w:rsidR="002D0FBA" w:rsidRDefault="002D0FBA" w:rsidP="005864E1">
      <w:pPr>
        <w:jc w:val="center"/>
        <w:rPr>
          <w:rFonts w:ascii="Bookman Old Style" w:hAnsi="Bookman Old Style"/>
          <w:b/>
        </w:rPr>
      </w:pPr>
    </w:p>
    <w:p w:rsidR="002D0FBA" w:rsidRDefault="002D0FBA" w:rsidP="005864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D0FBA" w:rsidRDefault="002D0FBA" w:rsidP="005864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D0FBA" w:rsidRPr="001751EC" w:rsidRDefault="002D0FBA" w:rsidP="005864E1">
      <w:pPr>
        <w:ind w:firstLine="1440"/>
        <w:jc w:val="both"/>
        <w:rPr>
          <w:rFonts w:ascii="Bookman Old Style" w:hAnsi="Bookman Old Style"/>
        </w:rPr>
      </w:pPr>
    </w:p>
    <w:p w:rsidR="002D0FBA" w:rsidRDefault="002D0FBA" w:rsidP="005864E1">
      <w:pPr>
        <w:ind w:firstLine="1440"/>
        <w:jc w:val="both"/>
        <w:outlineLvl w:val="0"/>
        <w:rPr>
          <w:rFonts w:ascii="Bookman Old Style" w:hAnsi="Bookman Old Style"/>
        </w:rPr>
      </w:pPr>
    </w:p>
    <w:p w:rsidR="002D0FBA" w:rsidRDefault="002D0FBA" w:rsidP="005864E1">
      <w:pPr>
        <w:ind w:firstLine="1440"/>
        <w:outlineLvl w:val="0"/>
        <w:rPr>
          <w:rFonts w:ascii="Bookman Old Style" w:hAnsi="Bookman Old Style"/>
        </w:rPr>
      </w:pPr>
    </w:p>
    <w:p w:rsidR="002D0FBA" w:rsidRDefault="002D0FBA" w:rsidP="005864E1">
      <w:pPr>
        <w:ind w:firstLine="1440"/>
        <w:outlineLvl w:val="0"/>
        <w:rPr>
          <w:rFonts w:ascii="Bookman Old Style" w:hAnsi="Bookman Old Style"/>
        </w:rPr>
      </w:pPr>
    </w:p>
    <w:p w:rsidR="002D0FBA" w:rsidRDefault="002D0FBA" w:rsidP="005864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2009.</w:t>
      </w:r>
    </w:p>
    <w:p w:rsidR="002D0FBA" w:rsidRDefault="002D0FBA">
      <w:pPr>
        <w:ind w:firstLine="1440"/>
        <w:rPr>
          <w:rFonts w:ascii="Bookman Old Style" w:hAnsi="Bookman Old Style"/>
        </w:rPr>
      </w:pPr>
    </w:p>
    <w:p w:rsidR="002D0FBA" w:rsidRDefault="002D0FBA">
      <w:pPr>
        <w:rPr>
          <w:rFonts w:ascii="Bookman Old Style" w:hAnsi="Bookman Old Style"/>
        </w:rPr>
      </w:pPr>
    </w:p>
    <w:p w:rsidR="002D0FBA" w:rsidRDefault="002D0FBA">
      <w:pPr>
        <w:ind w:firstLine="1440"/>
        <w:rPr>
          <w:rFonts w:ascii="Bookman Old Style" w:hAnsi="Bookman Old Style"/>
        </w:rPr>
      </w:pPr>
    </w:p>
    <w:p w:rsidR="002D0FBA" w:rsidRDefault="002D0FBA" w:rsidP="005864E1">
      <w:pPr>
        <w:jc w:val="center"/>
        <w:outlineLvl w:val="0"/>
        <w:rPr>
          <w:rFonts w:ascii="Bookman Old Style" w:hAnsi="Bookman Old Style"/>
          <w:b/>
        </w:rPr>
      </w:pPr>
    </w:p>
    <w:p w:rsidR="002D0FBA" w:rsidRDefault="002D0FBA" w:rsidP="005864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D0FBA" w:rsidRDefault="002D0FBA" w:rsidP="005864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D0FBA" w:rsidRDefault="002D0FBA" w:rsidP="005864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2D0FBA" w:rsidRDefault="002D0FBA" w:rsidP="005864E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E1" w:rsidRDefault="005864E1">
      <w:r>
        <w:separator/>
      </w:r>
    </w:p>
  </w:endnote>
  <w:endnote w:type="continuationSeparator" w:id="0">
    <w:p w:rsidR="005864E1" w:rsidRDefault="0058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E1" w:rsidRDefault="005864E1">
      <w:r>
        <w:separator/>
      </w:r>
    </w:p>
  </w:footnote>
  <w:footnote w:type="continuationSeparator" w:id="0">
    <w:p w:rsidR="005864E1" w:rsidRDefault="0058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0FBA"/>
    <w:rsid w:val="003D3AA8"/>
    <w:rsid w:val="004C67DE"/>
    <w:rsid w:val="005864E1"/>
    <w:rsid w:val="009F196D"/>
    <w:rsid w:val="00A9035B"/>
    <w:rsid w:val="00B324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0F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0FB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