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AF" w:rsidRPr="006D62AF" w:rsidRDefault="006D62AF" w:rsidP="009F4F91">
      <w:pPr>
        <w:pStyle w:val="Ttulo"/>
      </w:pPr>
      <w:bookmarkStart w:id="0" w:name="_GoBack"/>
      <w:bookmarkEnd w:id="0"/>
      <w:r w:rsidRPr="006D62AF">
        <w:t>INDICAÇÃO Nº 207/09</w:t>
      </w:r>
    </w:p>
    <w:p w:rsidR="006D62AF" w:rsidRPr="006D62AF" w:rsidRDefault="006D62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62AF" w:rsidRPr="006D62AF" w:rsidRDefault="006D62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62AF" w:rsidRPr="006D62AF" w:rsidRDefault="006D62AF" w:rsidP="009F4F91">
      <w:pPr>
        <w:pStyle w:val="Recuodecorpodetexto"/>
        <w:ind w:left="4440"/>
      </w:pPr>
      <w:r w:rsidRPr="006D62AF">
        <w:t>“Operação tapa-buracos na Rua Antonio Furlan, no bairro Residencial Furlan”.</w:t>
      </w:r>
    </w:p>
    <w:p w:rsidR="006D62AF" w:rsidRPr="006D62AF" w:rsidRDefault="006D62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62AF" w:rsidRPr="006D62AF" w:rsidRDefault="006D62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62AF" w:rsidRPr="006D62AF" w:rsidRDefault="006D62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62AF" w:rsidRPr="006D62AF" w:rsidRDefault="006D62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62AF" w:rsidRPr="006D62AF" w:rsidRDefault="006D62AF" w:rsidP="009F4F9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D62AF">
        <w:rPr>
          <w:rFonts w:ascii="Bookman Old Style" w:hAnsi="Bookman Old Style"/>
          <w:b/>
          <w:bCs/>
          <w:sz w:val="24"/>
          <w:szCs w:val="24"/>
        </w:rPr>
        <w:t>INDICA</w:t>
      </w:r>
      <w:r w:rsidRPr="006D62A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Antonio Furlan, em toda a sua extensão, no bairro Residencial Furlan.</w:t>
      </w:r>
    </w:p>
    <w:p w:rsidR="006D62AF" w:rsidRPr="006D62AF" w:rsidRDefault="006D62AF" w:rsidP="009F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62AF" w:rsidRPr="006D62AF" w:rsidRDefault="006D62AF" w:rsidP="009F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62AF" w:rsidRPr="006D62AF" w:rsidRDefault="006D62AF" w:rsidP="009F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62AF" w:rsidRPr="006D62AF" w:rsidRDefault="006D62AF" w:rsidP="009F4F91">
      <w:pPr>
        <w:jc w:val="center"/>
        <w:rPr>
          <w:rFonts w:ascii="Bookman Old Style" w:hAnsi="Bookman Old Style"/>
          <w:b/>
          <w:sz w:val="24"/>
          <w:szCs w:val="24"/>
        </w:rPr>
      </w:pPr>
      <w:r w:rsidRPr="006D62AF">
        <w:rPr>
          <w:rFonts w:ascii="Bookman Old Style" w:hAnsi="Bookman Old Style"/>
          <w:b/>
          <w:sz w:val="24"/>
          <w:szCs w:val="24"/>
        </w:rPr>
        <w:t>Justificativa:</w:t>
      </w:r>
    </w:p>
    <w:p w:rsidR="006D62AF" w:rsidRPr="006D62AF" w:rsidRDefault="006D62AF" w:rsidP="009F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62AF" w:rsidRPr="006D62AF" w:rsidRDefault="006D62AF" w:rsidP="009F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62AF" w:rsidRPr="006D62AF" w:rsidRDefault="006D62AF" w:rsidP="009F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62AF" w:rsidRPr="006D62AF" w:rsidRDefault="006D62AF" w:rsidP="009F4F9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D62AF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6D62AF" w:rsidRPr="006D62AF" w:rsidRDefault="006D62AF" w:rsidP="009F4F9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D62AF">
        <w:rPr>
          <w:rFonts w:ascii="Bookman Old Style" w:hAnsi="Bookman Old Style"/>
          <w:sz w:val="24"/>
          <w:szCs w:val="24"/>
        </w:rPr>
        <w:t xml:space="preserve">  </w:t>
      </w:r>
    </w:p>
    <w:p w:rsidR="006D62AF" w:rsidRPr="006D62AF" w:rsidRDefault="006D62AF" w:rsidP="009F4F9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62AF" w:rsidRPr="006D62AF" w:rsidRDefault="006D62AF" w:rsidP="009F4F9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D62AF" w:rsidRPr="006D62AF" w:rsidRDefault="006D62AF" w:rsidP="009F4F9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62AF" w:rsidRPr="006D62AF" w:rsidRDefault="006D62AF" w:rsidP="009F4F9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62AF" w:rsidRPr="006D62AF" w:rsidRDefault="006D62AF" w:rsidP="009F4F9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D62AF">
        <w:rPr>
          <w:rFonts w:ascii="Bookman Old Style" w:hAnsi="Bookman Old Style"/>
          <w:sz w:val="24"/>
          <w:szCs w:val="24"/>
        </w:rPr>
        <w:t>Plenário “Dr. Tancredo Neves”, em 5 de Março de 2009.</w:t>
      </w:r>
    </w:p>
    <w:p w:rsidR="006D62AF" w:rsidRPr="006D62AF" w:rsidRDefault="006D62AF">
      <w:pPr>
        <w:ind w:firstLine="1440"/>
        <w:rPr>
          <w:rFonts w:ascii="Bookman Old Style" w:hAnsi="Bookman Old Style"/>
          <w:sz w:val="24"/>
          <w:szCs w:val="24"/>
        </w:rPr>
      </w:pPr>
    </w:p>
    <w:p w:rsidR="006D62AF" w:rsidRPr="006D62AF" w:rsidRDefault="006D62AF">
      <w:pPr>
        <w:rPr>
          <w:rFonts w:ascii="Bookman Old Style" w:hAnsi="Bookman Old Style"/>
          <w:sz w:val="24"/>
          <w:szCs w:val="24"/>
        </w:rPr>
      </w:pPr>
    </w:p>
    <w:p w:rsidR="006D62AF" w:rsidRPr="006D62AF" w:rsidRDefault="006D62AF">
      <w:pPr>
        <w:ind w:firstLine="1440"/>
        <w:rPr>
          <w:rFonts w:ascii="Bookman Old Style" w:hAnsi="Bookman Old Style"/>
          <w:sz w:val="24"/>
          <w:szCs w:val="24"/>
        </w:rPr>
      </w:pPr>
    </w:p>
    <w:p w:rsidR="006D62AF" w:rsidRPr="006D62AF" w:rsidRDefault="006D62AF" w:rsidP="009F4F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D62AF" w:rsidRPr="006D62AF" w:rsidRDefault="006D62AF" w:rsidP="009F4F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D62AF">
        <w:rPr>
          <w:rFonts w:ascii="Bookman Old Style" w:hAnsi="Bookman Old Style"/>
          <w:b/>
          <w:sz w:val="24"/>
          <w:szCs w:val="24"/>
        </w:rPr>
        <w:t>ANÍZIO TAVARES</w:t>
      </w:r>
    </w:p>
    <w:p w:rsidR="006D62AF" w:rsidRPr="006D62AF" w:rsidRDefault="006D62AF" w:rsidP="009F4F9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D62AF">
        <w:rPr>
          <w:rFonts w:ascii="Bookman Old Style" w:hAnsi="Bookman Old Style"/>
          <w:sz w:val="24"/>
          <w:szCs w:val="24"/>
        </w:rPr>
        <w:t>-Presidente-</w:t>
      </w:r>
    </w:p>
    <w:p w:rsidR="009F196D" w:rsidRPr="006D62AF" w:rsidRDefault="009F196D" w:rsidP="00CD613B">
      <w:pPr>
        <w:rPr>
          <w:sz w:val="24"/>
          <w:szCs w:val="24"/>
        </w:rPr>
      </w:pPr>
    </w:p>
    <w:sectPr w:rsidR="009F196D" w:rsidRPr="006D62A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91" w:rsidRDefault="009F4F91">
      <w:r>
        <w:separator/>
      </w:r>
    </w:p>
  </w:endnote>
  <w:endnote w:type="continuationSeparator" w:id="0">
    <w:p w:rsidR="009F4F91" w:rsidRDefault="009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91" w:rsidRDefault="009F4F91">
      <w:r>
        <w:separator/>
      </w:r>
    </w:p>
  </w:footnote>
  <w:footnote w:type="continuationSeparator" w:id="0">
    <w:p w:rsidR="009F4F91" w:rsidRDefault="009F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62AF"/>
    <w:rsid w:val="009F196D"/>
    <w:rsid w:val="009F4F91"/>
    <w:rsid w:val="00A0439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62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62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