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72" w:rsidRDefault="00152372" w:rsidP="00606D0B">
      <w:pPr>
        <w:pStyle w:val="Ttulo"/>
      </w:pPr>
      <w:bookmarkStart w:id="0" w:name="_GoBack"/>
      <w:bookmarkEnd w:id="0"/>
      <w:r>
        <w:t>INDICAÇÃO Nº 331/09</w:t>
      </w:r>
    </w:p>
    <w:p w:rsidR="00152372" w:rsidRDefault="00152372">
      <w:pPr>
        <w:jc w:val="center"/>
        <w:rPr>
          <w:rFonts w:ascii="Bookman Old Style" w:hAnsi="Bookman Old Style"/>
          <w:b/>
          <w:u w:val="single"/>
        </w:rPr>
      </w:pPr>
    </w:p>
    <w:p w:rsidR="00152372" w:rsidRDefault="00152372">
      <w:pPr>
        <w:jc w:val="center"/>
        <w:rPr>
          <w:rFonts w:ascii="Bookman Old Style" w:hAnsi="Bookman Old Style"/>
          <w:b/>
          <w:u w:val="single"/>
        </w:rPr>
      </w:pPr>
    </w:p>
    <w:p w:rsidR="00152372" w:rsidRDefault="00152372" w:rsidP="00606D0B">
      <w:pPr>
        <w:pStyle w:val="Recuodecorpodetexto"/>
        <w:ind w:left="4440"/>
      </w:pPr>
      <w:r>
        <w:t>“Quanto à revitalização de sinalização de transito na Avenida Interdistrital Comendador Emílio Romi com a Rua Juscelino K. de Oliveira”.</w:t>
      </w:r>
    </w:p>
    <w:p w:rsidR="00152372" w:rsidRDefault="00152372">
      <w:pPr>
        <w:ind w:left="1440" w:firstLine="3600"/>
        <w:jc w:val="both"/>
        <w:rPr>
          <w:rFonts w:ascii="Bookman Old Style" w:hAnsi="Bookman Old Style"/>
        </w:rPr>
      </w:pPr>
    </w:p>
    <w:p w:rsidR="00152372" w:rsidRDefault="00152372">
      <w:pPr>
        <w:ind w:left="1440" w:firstLine="3600"/>
        <w:jc w:val="both"/>
        <w:rPr>
          <w:rFonts w:ascii="Bookman Old Style" w:hAnsi="Bookman Old Style"/>
        </w:rPr>
      </w:pPr>
    </w:p>
    <w:p w:rsidR="00152372" w:rsidRDefault="00152372">
      <w:pPr>
        <w:ind w:left="1440" w:firstLine="3600"/>
        <w:jc w:val="both"/>
        <w:rPr>
          <w:rFonts w:ascii="Bookman Old Style" w:hAnsi="Bookman Old Style"/>
        </w:rPr>
      </w:pPr>
    </w:p>
    <w:p w:rsidR="00152372" w:rsidRDefault="00152372">
      <w:pPr>
        <w:ind w:left="1440" w:firstLine="3600"/>
        <w:jc w:val="both"/>
        <w:rPr>
          <w:rFonts w:ascii="Bookman Old Style" w:hAnsi="Bookman Old Style"/>
        </w:rPr>
      </w:pPr>
    </w:p>
    <w:p w:rsidR="00152372" w:rsidRPr="00177AD0" w:rsidRDefault="00152372" w:rsidP="00606D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 xml:space="preserve">proceda a revitalização da sinalização de transito no cruzamento em epigrafe. </w:t>
      </w:r>
    </w:p>
    <w:p w:rsidR="00152372" w:rsidRPr="003977F2" w:rsidRDefault="00152372" w:rsidP="00606D0B">
      <w:pPr>
        <w:jc w:val="center"/>
        <w:rPr>
          <w:rFonts w:ascii="Bookman Old Style" w:hAnsi="Bookman Old Style"/>
          <w:b/>
        </w:rPr>
      </w:pPr>
    </w:p>
    <w:p w:rsidR="00152372" w:rsidRDefault="00152372" w:rsidP="00606D0B">
      <w:pPr>
        <w:jc w:val="center"/>
        <w:rPr>
          <w:rFonts w:ascii="Bookman Old Style" w:hAnsi="Bookman Old Style"/>
          <w:b/>
        </w:rPr>
      </w:pPr>
    </w:p>
    <w:p w:rsidR="00152372" w:rsidRDefault="00152372" w:rsidP="00606D0B">
      <w:pPr>
        <w:jc w:val="center"/>
        <w:rPr>
          <w:rFonts w:ascii="Bookman Old Style" w:hAnsi="Bookman Old Style"/>
          <w:b/>
        </w:rPr>
      </w:pPr>
    </w:p>
    <w:p w:rsidR="00152372" w:rsidRDefault="00152372" w:rsidP="00606D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2372" w:rsidRDefault="00152372" w:rsidP="00606D0B">
      <w:pPr>
        <w:jc w:val="center"/>
        <w:rPr>
          <w:rFonts w:ascii="Bookman Old Style" w:hAnsi="Bookman Old Style"/>
          <w:b/>
        </w:rPr>
      </w:pPr>
    </w:p>
    <w:p w:rsidR="00152372" w:rsidRDefault="00152372" w:rsidP="00606D0B">
      <w:pPr>
        <w:jc w:val="center"/>
        <w:rPr>
          <w:rFonts w:ascii="Bookman Old Style" w:hAnsi="Bookman Old Style"/>
          <w:b/>
        </w:rPr>
      </w:pPr>
    </w:p>
    <w:p w:rsidR="00152372" w:rsidRDefault="00152372" w:rsidP="00606D0B">
      <w:pPr>
        <w:jc w:val="center"/>
        <w:rPr>
          <w:rFonts w:ascii="Bookman Old Style" w:hAnsi="Bookman Old Style"/>
          <w:b/>
        </w:rPr>
      </w:pPr>
    </w:p>
    <w:p w:rsidR="00152372" w:rsidRDefault="00152372" w:rsidP="00606D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ao desgaste sofrido pelo uso e pelo tempo, a sinalização encontra-se apagada, causando certa confusão quanto a parada obrigatória, podendo ocasionar acidentes no local.</w:t>
      </w:r>
    </w:p>
    <w:p w:rsidR="00152372" w:rsidRDefault="00152372" w:rsidP="00606D0B">
      <w:pPr>
        <w:ind w:firstLine="1440"/>
        <w:jc w:val="both"/>
        <w:rPr>
          <w:rFonts w:ascii="Bookman Old Style" w:hAnsi="Bookman Old Style"/>
        </w:rPr>
      </w:pPr>
    </w:p>
    <w:p w:rsidR="00152372" w:rsidRDefault="00152372" w:rsidP="00606D0B">
      <w:pPr>
        <w:ind w:firstLine="1440"/>
        <w:jc w:val="both"/>
        <w:rPr>
          <w:rFonts w:ascii="Bookman Old Style" w:hAnsi="Bookman Old Style"/>
        </w:rPr>
      </w:pPr>
      <w:r w:rsidRPr="001751EC">
        <w:rPr>
          <w:rFonts w:ascii="Bookman Old Style" w:hAnsi="Bookman Old Style"/>
        </w:rPr>
        <w:t xml:space="preserve"> </w:t>
      </w:r>
    </w:p>
    <w:p w:rsidR="00152372" w:rsidRDefault="00152372" w:rsidP="00606D0B">
      <w:pPr>
        <w:ind w:firstLine="1440"/>
        <w:outlineLvl w:val="0"/>
        <w:rPr>
          <w:rFonts w:ascii="Bookman Old Style" w:hAnsi="Bookman Old Style"/>
        </w:rPr>
      </w:pPr>
    </w:p>
    <w:p w:rsidR="00152372" w:rsidRDefault="00152372" w:rsidP="00606D0B">
      <w:pPr>
        <w:ind w:firstLine="1440"/>
        <w:outlineLvl w:val="0"/>
        <w:rPr>
          <w:rFonts w:ascii="Bookman Old Style" w:hAnsi="Bookman Old Style"/>
        </w:rPr>
      </w:pPr>
    </w:p>
    <w:p w:rsidR="00152372" w:rsidRDefault="00152372" w:rsidP="00606D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maio de 2009.</w:t>
      </w:r>
    </w:p>
    <w:p w:rsidR="00152372" w:rsidRDefault="00152372">
      <w:pPr>
        <w:ind w:firstLine="1440"/>
        <w:rPr>
          <w:rFonts w:ascii="Bookman Old Style" w:hAnsi="Bookman Old Style"/>
        </w:rPr>
      </w:pPr>
    </w:p>
    <w:p w:rsidR="00152372" w:rsidRDefault="00152372">
      <w:pPr>
        <w:rPr>
          <w:rFonts w:ascii="Bookman Old Style" w:hAnsi="Bookman Old Style"/>
        </w:rPr>
      </w:pPr>
    </w:p>
    <w:p w:rsidR="00152372" w:rsidRDefault="00152372">
      <w:pPr>
        <w:ind w:firstLine="1440"/>
        <w:rPr>
          <w:rFonts w:ascii="Bookman Old Style" w:hAnsi="Bookman Old Style"/>
        </w:rPr>
      </w:pPr>
    </w:p>
    <w:p w:rsidR="00152372" w:rsidRDefault="00152372" w:rsidP="00606D0B">
      <w:pPr>
        <w:jc w:val="center"/>
        <w:outlineLvl w:val="0"/>
        <w:rPr>
          <w:rFonts w:ascii="Bookman Old Style" w:hAnsi="Bookman Old Style"/>
          <w:b/>
        </w:rPr>
      </w:pPr>
    </w:p>
    <w:p w:rsidR="00152372" w:rsidRDefault="00152372" w:rsidP="00606D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52372" w:rsidRDefault="00152372" w:rsidP="00606D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52372" w:rsidRDefault="00152372" w:rsidP="00606D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152372" w:rsidRDefault="009F196D" w:rsidP="00152372"/>
    <w:sectPr w:rsidR="009F196D" w:rsidRPr="0015237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0B" w:rsidRDefault="00606D0B">
      <w:r>
        <w:separator/>
      </w:r>
    </w:p>
  </w:endnote>
  <w:endnote w:type="continuationSeparator" w:id="0">
    <w:p w:rsidR="00606D0B" w:rsidRDefault="0060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0B" w:rsidRDefault="00606D0B">
      <w:r>
        <w:separator/>
      </w:r>
    </w:p>
  </w:footnote>
  <w:footnote w:type="continuationSeparator" w:id="0">
    <w:p w:rsidR="00606D0B" w:rsidRDefault="0060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372"/>
    <w:rsid w:val="001D1394"/>
    <w:rsid w:val="003D3AA8"/>
    <w:rsid w:val="004C67DE"/>
    <w:rsid w:val="00606D0B"/>
    <w:rsid w:val="009F196D"/>
    <w:rsid w:val="00A67B84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