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D0" w:rsidRPr="00E208D0" w:rsidRDefault="00E208D0" w:rsidP="00594E26">
      <w:pPr>
        <w:pStyle w:val="Ttulo"/>
        <w:rPr>
          <w:sz w:val="26"/>
          <w:szCs w:val="26"/>
        </w:rPr>
      </w:pPr>
      <w:bookmarkStart w:id="0" w:name="_GoBack"/>
      <w:bookmarkEnd w:id="0"/>
      <w:r w:rsidRPr="00E208D0">
        <w:rPr>
          <w:sz w:val="26"/>
          <w:szCs w:val="26"/>
        </w:rPr>
        <w:t>INDICAÇÃO Nº 385/09</w:t>
      </w:r>
    </w:p>
    <w:p w:rsidR="00E208D0" w:rsidRPr="00E208D0" w:rsidRDefault="00E208D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208D0" w:rsidRPr="00E208D0" w:rsidRDefault="00E208D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208D0" w:rsidRPr="00E208D0" w:rsidRDefault="00E208D0" w:rsidP="00594E26">
      <w:pPr>
        <w:pStyle w:val="Recuodecorpodetexto"/>
        <w:ind w:left="4440"/>
        <w:rPr>
          <w:sz w:val="26"/>
          <w:szCs w:val="26"/>
        </w:rPr>
      </w:pPr>
      <w:r w:rsidRPr="00E208D0">
        <w:rPr>
          <w:sz w:val="26"/>
          <w:szCs w:val="26"/>
        </w:rPr>
        <w:t>“Retirada e substituição de árvore localizada na Rua Major João Frederico Rehder, entre as residências de nºs. 192 e 198, na Vila Linópolis”.</w:t>
      </w:r>
    </w:p>
    <w:p w:rsidR="00E208D0" w:rsidRPr="00E208D0" w:rsidRDefault="00E208D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208D0" w:rsidRPr="00E208D0" w:rsidRDefault="00E208D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208D0" w:rsidRPr="00E208D0" w:rsidRDefault="00E208D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208D0" w:rsidRPr="00E208D0" w:rsidRDefault="00E208D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208D0" w:rsidRPr="00E208D0" w:rsidRDefault="00E208D0" w:rsidP="00594E26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E208D0">
        <w:rPr>
          <w:rFonts w:ascii="Bookman Old Style" w:hAnsi="Bookman Old Style"/>
          <w:b/>
          <w:bCs/>
          <w:sz w:val="26"/>
          <w:szCs w:val="26"/>
        </w:rPr>
        <w:t>INDICA</w:t>
      </w:r>
      <w:r w:rsidRPr="00E208D0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determine a substituição da árvore em questão.</w:t>
      </w:r>
    </w:p>
    <w:p w:rsidR="00E208D0" w:rsidRPr="00E208D0" w:rsidRDefault="00E208D0" w:rsidP="00594E2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208D0" w:rsidRPr="00E208D0" w:rsidRDefault="00E208D0" w:rsidP="00594E2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208D0" w:rsidRPr="00E208D0" w:rsidRDefault="00E208D0" w:rsidP="00594E2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208D0" w:rsidRPr="00E208D0" w:rsidRDefault="00E208D0" w:rsidP="00594E26">
      <w:pPr>
        <w:jc w:val="center"/>
        <w:rPr>
          <w:rFonts w:ascii="Bookman Old Style" w:hAnsi="Bookman Old Style"/>
          <w:b/>
          <w:sz w:val="26"/>
          <w:szCs w:val="26"/>
        </w:rPr>
      </w:pPr>
      <w:r w:rsidRPr="00E208D0">
        <w:rPr>
          <w:rFonts w:ascii="Bookman Old Style" w:hAnsi="Bookman Old Style"/>
          <w:b/>
          <w:sz w:val="26"/>
          <w:szCs w:val="26"/>
        </w:rPr>
        <w:t>Justificativa:</w:t>
      </w:r>
    </w:p>
    <w:p w:rsidR="00E208D0" w:rsidRPr="00E208D0" w:rsidRDefault="00E208D0" w:rsidP="00594E2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208D0" w:rsidRPr="00E208D0" w:rsidRDefault="00E208D0" w:rsidP="00594E2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208D0" w:rsidRPr="00E208D0" w:rsidRDefault="00E208D0" w:rsidP="00594E2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208D0" w:rsidRPr="00E208D0" w:rsidRDefault="00E208D0" w:rsidP="00594E26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208D0">
        <w:rPr>
          <w:rFonts w:ascii="Bookman Old Style" w:hAnsi="Bookman Old Style"/>
          <w:sz w:val="26"/>
          <w:szCs w:val="26"/>
        </w:rPr>
        <w:t>A árvore supra não produz folhas nem sombra, apresenta apenas um tronco com galhos secos, os moradores pedem que a mesma seja substituída.</w:t>
      </w:r>
    </w:p>
    <w:p w:rsidR="00E208D0" w:rsidRPr="00E208D0" w:rsidRDefault="00E208D0" w:rsidP="00594E26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208D0">
        <w:rPr>
          <w:rFonts w:ascii="Bookman Old Style" w:hAnsi="Bookman Old Style"/>
          <w:sz w:val="26"/>
          <w:szCs w:val="26"/>
        </w:rPr>
        <w:t xml:space="preserve">  </w:t>
      </w:r>
    </w:p>
    <w:p w:rsidR="00E208D0" w:rsidRPr="00E208D0" w:rsidRDefault="00E208D0" w:rsidP="00594E26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E208D0" w:rsidRPr="00E208D0" w:rsidRDefault="00E208D0" w:rsidP="00594E2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208D0" w:rsidRPr="00E208D0" w:rsidRDefault="00E208D0" w:rsidP="00594E26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208D0" w:rsidRPr="00E208D0" w:rsidRDefault="00E208D0" w:rsidP="00594E26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E208D0">
        <w:rPr>
          <w:rFonts w:ascii="Bookman Old Style" w:hAnsi="Bookman Old Style"/>
          <w:sz w:val="26"/>
          <w:szCs w:val="26"/>
        </w:rPr>
        <w:t>Plenário “Dr. Tancredo Neves”, em 15 de maio de 2009.</w:t>
      </w:r>
    </w:p>
    <w:p w:rsidR="00E208D0" w:rsidRPr="00E208D0" w:rsidRDefault="00E208D0">
      <w:pPr>
        <w:ind w:firstLine="1440"/>
        <w:rPr>
          <w:rFonts w:ascii="Bookman Old Style" w:hAnsi="Bookman Old Style"/>
          <w:sz w:val="26"/>
          <w:szCs w:val="26"/>
        </w:rPr>
      </w:pPr>
    </w:p>
    <w:p w:rsidR="00E208D0" w:rsidRPr="00E208D0" w:rsidRDefault="00E208D0">
      <w:pPr>
        <w:rPr>
          <w:rFonts w:ascii="Bookman Old Style" w:hAnsi="Bookman Old Style"/>
          <w:sz w:val="26"/>
          <w:szCs w:val="26"/>
        </w:rPr>
      </w:pPr>
    </w:p>
    <w:p w:rsidR="00E208D0" w:rsidRPr="00E208D0" w:rsidRDefault="00E208D0">
      <w:pPr>
        <w:ind w:firstLine="1440"/>
        <w:rPr>
          <w:rFonts w:ascii="Bookman Old Style" w:hAnsi="Bookman Old Style"/>
          <w:sz w:val="26"/>
          <w:szCs w:val="26"/>
        </w:rPr>
      </w:pPr>
    </w:p>
    <w:p w:rsidR="00E208D0" w:rsidRPr="00E208D0" w:rsidRDefault="00E208D0" w:rsidP="00594E2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E208D0" w:rsidRPr="00E208D0" w:rsidRDefault="00E208D0" w:rsidP="00594E2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208D0">
        <w:rPr>
          <w:rFonts w:ascii="Bookman Old Style" w:hAnsi="Bookman Old Style"/>
          <w:b/>
          <w:sz w:val="26"/>
          <w:szCs w:val="26"/>
        </w:rPr>
        <w:t>Danilo Godoy</w:t>
      </w:r>
    </w:p>
    <w:p w:rsidR="00E208D0" w:rsidRPr="00E208D0" w:rsidRDefault="00E208D0" w:rsidP="00594E26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208D0">
        <w:rPr>
          <w:rFonts w:ascii="Bookman Old Style" w:hAnsi="Bookman Old Style"/>
          <w:b/>
          <w:sz w:val="26"/>
          <w:szCs w:val="26"/>
        </w:rPr>
        <w:t>PSDB</w:t>
      </w:r>
    </w:p>
    <w:p w:rsidR="00E208D0" w:rsidRPr="00E208D0" w:rsidRDefault="00E208D0" w:rsidP="00594E26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E208D0">
        <w:rPr>
          <w:rFonts w:ascii="Bookman Old Style" w:hAnsi="Bookman Old Style"/>
          <w:sz w:val="26"/>
          <w:szCs w:val="26"/>
        </w:rPr>
        <w:t>-vereador-</w:t>
      </w:r>
    </w:p>
    <w:p w:rsidR="009F196D" w:rsidRPr="00E208D0" w:rsidRDefault="009F196D" w:rsidP="00CD613B">
      <w:pPr>
        <w:rPr>
          <w:sz w:val="26"/>
          <w:szCs w:val="26"/>
        </w:rPr>
      </w:pPr>
    </w:p>
    <w:sectPr w:rsidR="009F196D" w:rsidRPr="00E208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26" w:rsidRDefault="00594E26">
      <w:r>
        <w:separator/>
      </w:r>
    </w:p>
  </w:endnote>
  <w:endnote w:type="continuationSeparator" w:id="0">
    <w:p w:rsidR="00594E26" w:rsidRDefault="0059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26" w:rsidRDefault="00594E26">
      <w:r>
        <w:separator/>
      </w:r>
    </w:p>
  </w:footnote>
  <w:footnote w:type="continuationSeparator" w:id="0">
    <w:p w:rsidR="00594E26" w:rsidRDefault="00594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1640"/>
    <w:rsid w:val="00594E26"/>
    <w:rsid w:val="009F196D"/>
    <w:rsid w:val="00A9035B"/>
    <w:rsid w:val="00CD613B"/>
    <w:rsid w:val="00E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08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208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