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7" w:rsidRPr="00734407" w:rsidRDefault="00734407" w:rsidP="00734407">
      <w:pPr>
        <w:pStyle w:val="Ttulo"/>
        <w:rPr>
          <w:sz w:val="26"/>
          <w:szCs w:val="26"/>
        </w:rPr>
      </w:pPr>
      <w:bookmarkStart w:id="0" w:name="_GoBack"/>
      <w:bookmarkEnd w:id="0"/>
      <w:r w:rsidRPr="00734407">
        <w:rPr>
          <w:sz w:val="26"/>
          <w:szCs w:val="26"/>
        </w:rPr>
        <w:t>INDICAÇÃO Nº 431/09</w:t>
      </w:r>
    </w:p>
    <w:p w:rsidR="00734407" w:rsidRPr="00734407" w:rsidRDefault="00734407" w:rsidP="0073440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34407" w:rsidRPr="00734407" w:rsidRDefault="00734407" w:rsidP="0073440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734407" w:rsidRPr="00734407" w:rsidRDefault="00734407" w:rsidP="00734407">
      <w:pPr>
        <w:pStyle w:val="Recuodecorpodetexto"/>
        <w:ind w:left="4440"/>
        <w:rPr>
          <w:sz w:val="26"/>
          <w:szCs w:val="26"/>
        </w:rPr>
      </w:pPr>
      <w:r w:rsidRPr="00734407">
        <w:rPr>
          <w:sz w:val="26"/>
          <w:szCs w:val="26"/>
        </w:rPr>
        <w:t>“Quanto à retirada de árvore morta em frente a Residência de nº635 da Rua Sebastião Benedito do Amaral, na Vila Linopolis.”</w:t>
      </w:r>
    </w:p>
    <w:p w:rsidR="00734407" w:rsidRPr="00734407" w:rsidRDefault="00734407" w:rsidP="0073440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34407" w:rsidRPr="00734407" w:rsidRDefault="00734407" w:rsidP="0073440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34407" w:rsidRPr="00734407" w:rsidRDefault="00734407" w:rsidP="0073440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34407" w:rsidRPr="00734407" w:rsidRDefault="00734407" w:rsidP="0073440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734407" w:rsidRPr="00734407" w:rsidRDefault="00734407" w:rsidP="00734407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734407">
        <w:rPr>
          <w:rFonts w:ascii="Bookman Old Style" w:hAnsi="Bookman Old Style"/>
          <w:b/>
          <w:bCs/>
          <w:sz w:val="26"/>
          <w:szCs w:val="26"/>
        </w:rPr>
        <w:t>INDICA</w:t>
      </w:r>
      <w:r w:rsidRPr="00734407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retirada da árvore em frente à residência de nº 635, da Rua Sebastião Benedito do Amaral, Vila Linópolis.</w:t>
      </w:r>
    </w:p>
    <w:p w:rsidR="00734407" w:rsidRPr="00734407" w:rsidRDefault="00734407" w:rsidP="0073440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34407" w:rsidRPr="00734407" w:rsidRDefault="00734407" w:rsidP="0073440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34407" w:rsidRPr="00734407" w:rsidRDefault="00734407" w:rsidP="0073440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34407" w:rsidRPr="00734407" w:rsidRDefault="00734407" w:rsidP="00734407">
      <w:pPr>
        <w:jc w:val="center"/>
        <w:rPr>
          <w:rFonts w:ascii="Bookman Old Style" w:hAnsi="Bookman Old Style"/>
          <w:b/>
          <w:sz w:val="26"/>
          <w:szCs w:val="26"/>
        </w:rPr>
      </w:pPr>
      <w:r w:rsidRPr="00734407">
        <w:rPr>
          <w:rFonts w:ascii="Bookman Old Style" w:hAnsi="Bookman Old Style"/>
          <w:b/>
          <w:sz w:val="26"/>
          <w:szCs w:val="26"/>
        </w:rPr>
        <w:t>Justificativa:</w:t>
      </w:r>
    </w:p>
    <w:p w:rsidR="00734407" w:rsidRPr="00734407" w:rsidRDefault="00734407" w:rsidP="0073440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34407" w:rsidRPr="00734407" w:rsidRDefault="00734407" w:rsidP="0073440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34407" w:rsidRPr="00734407" w:rsidRDefault="00734407" w:rsidP="0073440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34407" w:rsidRPr="00734407" w:rsidRDefault="00734407" w:rsidP="0073440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734407">
        <w:rPr>
          <w:rFonts w:ascii="Bookman Old Style" w:hAnsi="Bookman Old Style"/>
          <w:sz w:val="26"/>
          <w:szCs w:val="26"/>
        </w:rPr>
        <w:t>A árvore esta morta, não produz folhas ou sombra e impede a entrada e saída de veículos da residência de nº 635, pois localiza-se em frente à garagem da residência.</w:t>
      </w:r>
    </w:p>
    <w:p w:rsidR="00734407" w:rsidRPr="00734407" w:rsidRDefault="00734407" w:rsidP="00734407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734407">
        <w:rPr>
          <w:rFonts w:ascii="Bookman Old Style" w:hAnsi="Bookman Old Style"/>
          <w:sz w:val="26"/>
          <w:szCs w:val="26"/>
        </w:rPr>
        <w:t xml:space="preserve">  </w:t>
      </w:r>
    </w:p>
    <w:p w:rsidR="00734407" w:rsidRPr="00734407" w:rsidRDefault="00734407" w:rsidP="00734407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734407" w:rsidRPr="00734407" w:rsidRDefault="00734407" w:rsidP="00734407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734407" w:rsidRPr="00734407" w:rsidRDefault="00734407" w:rsidP="00734407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734407" w:rsidRPr="00734407" w:rsidRDefault="00734407" w:rsidP="00734407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734407">
        <w:rPr>
          <w:rFonts w:ascii="Bookman Old Style" w:hAnsi="Bookman Old Style"/>
          <w:sz w:val="26"/>
          <w:szCs w:val="26"/>
        </w:rPr>
        <w:t>Plenário “Dr. Tancredo Neves”, em 21 de maio de 2009.</w:t>
      </w:r>
    </w:p>
    <w:p w:rsidR="00734407" w:rsidRPr="00734407" w:rsidRDefault="00734407" w:rsidP="00734407">
      <w:pPr>
        <w:ind w:firstLine="1440"/>
        <w:rPr>
          <w:rFonts w:ascii="Bookman Old Style" w:hAnsi="Bookman Old Style"/>
          <w:sz w:val="26"/>
          <w:szCs w:val="26"/>
        </w:rPr>
      </w:pPr>
    </w:p>
    <w:p w:rsidR="00734407" w:rsidRPr="00734407" w:rsidRDefault="00734407" w:rsidP="00734407">
      <w:pPr>
        <w:rPr>
          <w:rFonts w:ascii="Bookman Old Style" w:hAnsi="Bookman Old Style"/>
          <w:sz w:val="26"/>
          <w:szCs w:val="26"/>
        </w:rPr>
      </w:pPr>
    </w:p>
    <w:p w:rsidR="00734407" w:rsidRPr="00734407" w:rsidRDefault="00734407" w:rsidP="00734407">
      <w:pPr>
        <w:ind w:firstLine="1440"/>
        <w:rPr>
          <w:rFonts w:ascii="Bookman Old Style" w:hAnsi="Bookman Old Style"/>
          <w:sz w:val="26"/>
          <w:szCs w:val="26"/>
        </w:rPr>
      </w:pPr>
    </w:p>
    <w:p w:rsidR="00734407" w:rsidRPr="00734407" w:rsidRDefault="00734407" w:rsidP="0073440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734407" w:rsidRPr="00734407" w:rsidRDefault="00734407" w:rsidP="0073440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734407">
        <w:rPr>
          <w:rFonts w:ascii="Bookman Old Style" w:hAnsi="Bookman Old Style"/>
          <w:b/>
          <w:sz w:val="26"/>
          <w:szCs w:val="26"/>
        </w:rPr>
        <w:t>Danilo Godoy</w:t>
      </w:r>
    </w:p>
    <w:p w:rsidR="00734407" w:rsidRPr="00734407" w:rsidRDefault="00734407" w:rsidP="00734407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734407">
        <w:rPr>
          <w:rFonts w:ascii="Bookman Old Style" w:hAnsi="Bookman Old Style"/>
          <w:b/>
          <w:sz w:val="26"/>
          <w:szCs w:val="26"/>
        </w:rPr>
        <w:t>PSDB</w:t>
      </w:r>
    </w:p>
    <w:p w:rsidR="00734407" w:rsidRPr="00734407" w:rsidRDefault="00734407" w:rsidP="00734407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734407">
        <w:rPr>
          <w:rFonts w:ascii="Bookman Old Style" w:hAnsi="Bookman Old Style"/>
          <w:sz w:val="26"/>
          <w:szCs w:val="26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05" w:rsidRDefault="00834B05">
      <w:r>
        <w:separator/>
      </w:r>
    </w:p>
  </w:endnote>
  <w:endnote w:type="continuationSeparator" w:id="0">
    <w:p w:rsidR="00834B05" w:rsidRDefault="0083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05" w:rsidRDefault="00834B05">
      <w:r>
        <w:separator/>
      </w:r>
    </w:p>
  </w:footnote>
  <w:footnote w:type="continuationSeparator" w:id="0">
    <w:p w:rsidR="00834B05" w:rsidRDefault="00834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6AC2"/>
    <w:rsid w:val="00734407"/>
    <w:rsid w:val="00834B0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3440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3440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